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ayout w:type="fixed"/>
        <w:tblLook w:val="0000"/>
      </w:tblPr>
      <w:tblGrid>
        <w:gridCol w:w="4768"/>
        <w:gridCol w:w="5103"/>
      </w:tblGrid>
      <w:tr w:rsidR="0090575E" w:rsidRPr="00A97613" w:rsidTr="0090575E">
        <w:trPr>
          <w:trHeight w:val="803"/>
        </w:trPr>
        <w:tc>
          <w:tcPr>
            <w:tcW w:w="4768" w:type="dxa"/>
          </w:tcPr>
          <w:p w:rsidR="0090575E" w:rsidRPr="00A97613" w:rsidRDefault="0090575E" w:rsidP="00A751BF">
            <w:pPr>
              <w:spacing w:line="0" w:lineRule="atLeast"/>
              <w:jc w:val="both"/>
              <w:rPr>
                <w:rFonts w:ascii="Arial" w:hAnsi="Arial" w:cs="Arial"/>
                <w:bCs/>
                <w:szCs w:val="21"/>
                <w:lang w:val="nl-NL"/>
              </w:rPr>
            </w:pPr>
            <w:r w:rsidRPr="00A97613">
              <w:rPr>
                <w:rFonts w:ascii="Arial" w:hAnsi="Arial" w:cs="Arial"/>
                <w:b/>
                <w:szCs w:val="21"/>
                <w:lang w:val="nl-NL"/>
              </w:rPr>
              <w:t>Công ty CP Cung ứng và DVKT Hàng Hải</w:t>
            </w:r>
          </w:p>
          <w:p w:rsidR="0090575E" w:rsidRPr="00A97613" w:rsidRDefault="0090575E" w:rsidP="00A751BF">
            <w:pPr>
              <w:spacing w:line="0" w:lineRule="atLeast"/>
              <w:jc w:val="both"/>
              <w:rPr>
                <w:rFonts w:ascii="Arial" w:hAnsi="Arial" w:cs="Arial"/>
                <w:b/>
                <w:szCs w:val="21"/>
                <w:lang w:val="nl-NL"/>
              </w:rPr>
            </w:pPr>
            <w:r w:rsidRPr="00A97613">
              <w:rPr>
                <w:rFonts w:ascii="Arial" w:hAnsi="Arial" w:cs="Arial"/>
                <w:b/>
                <w:szCs w:val="21"/>
                <w:lang w:val="nl-NL"/>
              </w:rPr>
              <w:t>Địa chỉ:</w:t>
            </w:r>
            <w:r w:rsidRPr="00A97613">
              <w:rPr>
                <w:rFonts w:ascii="Arial" w:hAnsi="Arial" w:cs="Arial"/>
                <w:bCs/>
                <w:szCs w:val="21"/>
                <w:lang w:val="nl-NL"/>
              </w:rPr>
              <w:t xml:space="preserve"> Số 8A đường vòng Vạn Mỹ - NQ - HP</w:t>
            </w:r>
          </w:p>
        </w:tc>
        <w:tc>
          <w:tcPr>
            <w:tcW w:w="5103" w:type="dxa"/>
          </w:tcPr>
          <w:p w:rsidR="0090575E" w:rsidRPr="00A97613" w:rsidRDefault="0090575E" w:rsidP="00A751BF">
            <w:pPr>
              <w:spacing w:line="0" w:lineRule="atLeast"/>
              <w:jc w:val="right"/>
              <w:rPr>
                <w:rFonts w:ascii="Arial" w:hAnsi="Arial" w:cs="Arial"/>
                <w:b/>
                <w:sz w:val="20"/>
                <w:szCs w:val="20"/>
                <w:lang w:val="nl-NL"/>
              </w:rPr>
            </w:pPr>
            <w:r w:rsidRPr="00A97613">
              <w:rPr>
                <w:rFonts w:ascii="Arial" w:hAnsi="Arial" w:cs="Arial"/>
                <w:b/>
                <w:sz w:val="20"/>
                <w:szCs w:val="20"/>
                <w:lang w:val="nl-NL"/>
              </w:rPr>
              <w:t>Mẫu số B09 – DN</w:t>
            </w:r>
          </w:p>
          <w:p w:rsidR="0090575E" w:rsidRPr="00A97613" w:rsidRDefault="0090575E" w:rsidP="006F099A">
            <w:pPr>
              <w:tabs>
                <w:tab w:val="left" w:pos="3614"/>
              </w:tabs>
              <w:spacing w:line="0" w:lineRule="atLeast"/>
              <w:ind w:firstLine="706"/>
              <w:jc w:val="right"/>
              <w:rPr>
                <w:rFonts w:ascii="Arial" w:hAnsi="Arial" w:cs="Arial"/>
                <w:sz w:val="20"/>
                <w:szCs w:val="20"/>
                <w:lang w:val="nl-NL"/>
              </w:rPr>
            </w:pPr>
            <w:r w:rsidRPr="00A97613">
              <w:rPr>
                <w:rFonts w:ascii="Arial" w:hAnsi="Arial" w:cs="Arial"/>
                <w:sz w:val="20"/>
                <w:szCs w:val="20"/>
                <w:lang w:val="nl-NL"/>
              </w:rPr>
              <w:t>(Ban hành theo QĐ số 15/2006/QĐ-BTC</w:t>
            </w:r>
          </w:p>
          <w:p w:rsidR="0090575E" w:rsidRPr="00A97613" w:rsidRDefault="0090575E" w:rsidP="00A751BF">
            <w:pPr>
              <w:spacing w:line="0" w:lineRule="atLeast"/>
              <w:ind w:firstLine="706"/>
              <w:jc w:val="right"/>
              <w:rPr>
                <w:rFonts w:ascii="Arial" w:hAnsi="Arial" w:cs="Arial"/>
                <w:b/>
                <w:szCs w:val="21"/>
                <w:lang w:val="nl-NL"/>
              </w:rPr>
            </w:pPr>
            <w:r w:rsidRPr="00A97613">
              <w:rPr>
                <w:rFonts w:ascii="Arial" w:hAnsi="Arial" w:cs="Arial"/>
                <w:sz w:val="20"/>
                <w:szCs w:val="20"/>
                <w:lang w:val="nl-NL"/>
              </w:rPr>
              <w:t>ngày 20/03/2006 của Bộ trưởng BTC)</w:t>
            </w:r>
          </w:p>
        </w:tc>
      </w:tr>
    </w:tbl>
    <w:p w:rsidR="0090575E" w:rsidRPr="00A97613" w:rsidRDefault="0090575E" w:rsidP="0090575E">
      <w:pPr>
        <w:spacing w:line="0" w:lineRule="atLeast"/>
        <w:ind w:left="720" w:firstLine="720"/>
        <w:jc w:val="both"/>
        <w:rPr>
          <w:rFonts w:ascii="Arial" w:hAnsi="Arial" w:cs="Arial"/>
          <w:b/>
          <w:sz w:val="26"/>
          <w:szCs w:val="24"/>
          <w:lang w:val="nl-NL"/>
        </w:rPr>
      </w:pPr>
    </w:p>
    <w:p w:rsidR="0090575E" w:rsidRPr="00A97613" w:rsidRDefault="0090575E" w:rsidP="0090575E">
      <w:pPr>
        <w:spacing w:line="0" w:lineRule="atLeast"/>
        <w:jc w:val="center"/>
        <w:rPr>
          <w:rFonts w:ascii="Arial" w:hAnsi="Arial" w:cs="Arial"/>
          <w:b/>
          <w:sz w:val="36"/>
          <w:szCs w:val="36"/>
          <w:lang w:val="nl-NL"/>
        </w:rPr>
      </w:pPr>
      <w:r w:rsidRPr="00A97613">
        <w:rPr>
          <w:rFonts w:ascii="Arial" w:hAnsi="Arial" w:cs="Arial"/>
          <w:b/>
          <w:sz w:val="36"/>
          <w:szCs w:val="36"/>
          <w:lang w:val="nl-NL"/>
        </w:rPr>
        <w:t>BẢN THUYẾT MINH BÁO CÁO TÀI CHÍNH</w:t>
      </w:r>
    </w:p>
    <w:p w:rsidR="0090575E" w:rsidRPr="00A97613" w:rsidRDefault="0090575E" w:rsidP="0090575E">
      <w:pPr>
        <w:spacing w:line="0" w:lineRule="atLeast"/>
        <w:jc w:val="center"/>
        <w:rPr>
          <w:rFonts w:ascii="Arial" w:hAnsi="Arial" w:cs="Arial"/>
          <w:i/>
          <w:sz w:val="26"/>
          <w:szCs w:val="24"/>
          <w:lang w:val="nl-NL"/>
        </w:rPr>
      </w:pPr>
      <w:r w:rsidRPr="00A97613">
        <w:rPr>
          <w:rFonts w:ascii="Arial" w:hAnsi="Arial" w:cs="Arial"/>
          <w:i/>
          <w:sz w:val="26"/>
          <w:szCs w:val="24"/>
          <w:lang w:val="nl-NL"/>
        </w:rPr>
        <w:t xml:space="preserve">Quí </w:t>
      </w:r>
      <w:r w:rsidR="00A751BF" w:rsidRPr="00A97613">
        <w:rPr>
          <w:rFonts w:ascii="Arial" w:hAnsi="Arial" w:cs="Arial"/>
          <w:i/>
          <w:sz w:val="26"/>
          <w:szCs w:val="24"/>
          <w:lang w:val="nl-NL"/>
        </w:rPr>
        <w:t>3</w:t>
      </w:r>
      <w:r w:rsidRPr="00A97613">
        <w:rPr>
          <w:rFonts w:ascii="Arial" w:hAnsi="Arial" w:cs="Arial"/>
          <w:i/>
          <w:sz w:val="26"/>
          <w:szCs w:val="24"/>
          <w:lang w:val="nl-NL"/>
        </w:rPr>
        <w:t xml:space="preserve"> năm 2014</w:t>
      </w:r>
    </w:p>
    <w:p w:rsidR="0090575E" w:rsidRPr="00A97613" w:rsidRDefault="0090575E" w:rsidP="0090575E">
      <w:pPr>
        <w:spacing w:line="0" w:lineRule="atLeast"/>
        <w:jc w:val="center"/>
        <w:rPr>
          <w:rFonts w:ascii="Arial" w:hAnsi="Arial" w:cs="Arial"/>
          <w:i/>
          <w:sz w:val="26"/>
          <w:szCs w:val="24"/>
          <w:lang w:val="nl-NL"/>
        </w:rPr>
      </w:pP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 Đặc điểm hoạt động của doanh nghiệp</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Hình thức sở hữu vốn: Công ty CP Cung ứng và dịch vụ kỹ thuật Hàng Hải được thành lập theo Quyết định số 2375/QĐ- BGTVT ngày 14/8/2003 của Bộ trưởng Bộ GTVT về việc chuyển doanh nghiệp Nhà nước thành Công ty cổ phần. Giấy chứng nhận đăng ký kinh doanh thay đổi lần thứ 12 vào ngày 26/2/2014 với vốn điều lệ là 63.331.230.000 đồng tương đương 6.333.123 cổ phiếu.</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Ngành nghề kinh doanh: Hoạt động dịch vụ hỗ trợ liên quan đến vận tải, sửa chữa bảo dưỡng phương tiện vận tải thủy bộ, sửa chữa máy móc thiết bị, gia công cơ khí, bán lẻ thực phẩm trong các cửa hàng chuyên doanh:sữa, sản phẩm chê biến từ sữa, thịt và các sản phẩm từ thị gia cầm.</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II- Kỳ kế toán, đơn vị tiền tệ sử dụng trong kế toán</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Kỳ kế toán quý (bắt đầu từ ngày 01/0</w:t>
      </w:r>
      <w:r w:rsidR="00A751BF" w:rsidRPr="00A97613">
        <w:rPr>
          <w:rFonts w:ascii="Arial" w:hAnsi="Arial" w:cs="Arial"/>
          <w:sz w:val="26"/>
          <w:szCs w:val="24"/>
          <w:lang w:val="nl-NL"/>
        </w:rPr>
        <w:t>7</w:t>
      </w:r>
      <w:r w:rsidRPr="00A97613">
        <w:rPr>
          <w:rFonts w:ascii="Arial" w:hAnsi="Arial" w:cs="Arial"/>
          <w:sz w:val="26"/>
          <w:szCs w:val="24"/>
          <w:lang w:val="nl-NL"/>
        </w:rPr>
        <w:t>/2014 kết thúc vào ngày 3</w:t>
      </w:r>
      <w:r w:rsidR="00A751BF" w:rsidRPr="00A97613">
        <w:rPr>
          <w:rFonts w:ascii="Arial" w:hAnsi="Arial" w:cs="Arial"/>
          <w:sz w:val="26"/>
          <w:szCs w:val="24"/>
          <w:lang w:val="nl-NL"/>
        </w:rPr>
        <w:t>0</w:t>
      </w:r>
      <w:r w:rsidRPr="00A97613">
        <w:rPr>
          <w:rFonts w:ascii="Arial" w:hAnsi="Arial" w:cs="Arial"/>
          <w:sz w:val="26"/>
          <w:szCs w:val="24"/>
          <w:lang w:val="nl-NL"/>
        </w:rPr>
        <w:t>/0</w:t>
      </w:r>
      <w:r w:rsidR="00A751BF" w:rsidRPr="00A97613">
        <w:rPr>
          <w:rFonts w:ascii="Arial" w:hAnsi="Arial" w:cs="Arial"/>
          <w:sz w:val="26"/>
          <w:szCs w:val="24"/>
          <w:lang w:val="nl-NL"/>
        </w:rPr>
        <w:t>9</w:t>
      </w:r>
      <w:r w:rsidRPr="00A97613">
        <w:rPr>
          <w:rFonts w:ascii="Arial" w:hAnsi="Arial" w:cs="Arial"/>
          <w:sz w:val="26"/>
          <w:szCs w:val="24"/>
          <w:lang w:val="nl-NL"/>
        </w:rPr>
        <w:t>/2014).</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Đơn vị tiền tệ sử dụng trong kế toán: đồng Việt Nam ( VND).</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III- Chuẩn mực và Chế độ kế toán áp dụng</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Chế độ kế toán áp dụng: chế độ kế toán doanh nghiệp ban hành theo quyết định số 15/2006/QĐ-BTC ngày 20/03/2006 của Bộ tài chính.</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Báo cáo tài chính được lập và trình bày dựa trên các nguyên tắc kế toán phù hợp với các chuẩn mực kế toán Việt Nam và các qui định hiện hành về kế toán Việt Nam.</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3- Hình thức kế toán áp dụng: Chứng từ ghi sổ.</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IV- Các chính sách kế toán áp dụng</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Nguyên tắc ghi nhận các khoản tiền và các khoản tương đương tiền: phản ánh toàn bộ số tiền hiện có của Công ty bao gồm tiền mặt và tiền gửi ngân hàng. Các khoản tương đương tiền phản ánh các khoản đầu tư ngắn hạn có thời hạn thu hồi hoặc đáo hạn không quá 3 tháng và có khả năng chuyển đổi dễ dàng thành một lượng tiền xác định và không có rủi ro trong chuyển đổi thành tiền kể từ ngày mua khoản đầu tư đó đến thời điểm báo cáo và được ghi nhận theo chuẩn mực kế toán Việt Nam số 24 “ Báo cáo lưu chuyển tiền tệ”.</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lastRenderedPageBreak/>
        <w:t>Các nghiệp vụ kinh tế phát sinh bằng ngoại tệ được qui đổi sang VND theo tỉ giá thực tế tại ngày phát sinh.</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Nguyên tắc ghi nhận hàng tồn kho:</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Nguyên tắc ghi nhận hàng tồn kho: theo giá gốc</w:t>
      </w:r>
    </w:p>
    <w:p w:rsidR="0090575E" w:rsidRPr="00A97613" w:rsidRDefault="0090575E" w:rsidP="0090575E">
      <w:pPr>
        <w:spacing w:line="0" w:lineRule="atLeast"/>
        <w:ind w:left="880" w:hanging="160"/>
        <w:jc w:val="both"/>
        <w:rPr>
          <w:rFonts w:ascii="Arial" w:hAnsi="Arial" w:cs="Arial"/>
          <w:sz w:val="26"/>
          <w:szCs w:val="24"/>
          <w:lang w:val="nl-NL"/>
        </w:rPr>
      </w:pPr>
      <w:r w:rsidRPr="00A97613">
        <w:rPr>
          <w:rFonts w:ascii="Arial" w:hAnsi="Arial" w:cs="Arial"/>
          <w:sz w:val="26"/>
          <w:szCs w:val="24"/>
          <w:lang w:val="nl-NL"/>
        </w:rPr>
        <w:t>- Phương pháp tính giá trị hàng tồn kho: bình quân gia quyền</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Phương pháp hạch toán hàng tồn kho: kê khai thường xuyên.</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3- Nguyên tắc ghi nhận và khấu hao TSCĐ và bất động sản đầu tư:</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Nguyên tắc ghi nhận TSCĐ (hữu hình, vô hình): Tài sản cố định hữu hình và vô hình được trình bày theo nguyên giá trừ giá trị hao mòn.</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Nguyên giá TSCĐ hữu hình hình thành từ mua sắm và xây dựng chuyển giao là toàn bộ chi phí mà Công ty phải bỏ ra để có TSCĐ tính đến thời điểm đưa tài sản đó vào trạng thái sẵn sàng sử dụng.</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Phương pháp khấu hao TSCĐ (hữu hình, vô hình): tài sản cố định được khấu hao theo phương pháp đường thẳng, dựa trên thời gian hữu dụng ước tính, phù hợp với các qui định tại thông tư số 45/2013/TT-BTC ngày 25/4/2013 của Bộ trưởng Bộ tài chính.Cụ thể như sau:</w:t>
      </w:r>
    </w:p>
    <w:p w:rsidR="0090575E" w:rsidRPr="00A97613" w:rsidRDefault="0090575E" w:rsidP="0090575E">
      <w:pPr>
        <w:spacing w:line="0" w:lineRule="atLeast"/>
        <w:ind w:firstLine="720"/>
        <w:jc w:val="both"/>
        <w:rPr>
          <w:rFonts w:ascii="Arial" w:hAnsi="Arial" w:cs="Arial"/>
          <w:sz w:val="26"/>
          <w:szCs w:val="24"/>
          <w:lang w:val="nl-NL"/>
        </w:rPr>
      </w:pP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    Loại tài sản                            Số năm khấu hao</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Nhà cửa, vật kiến trúc                           05 – 15</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Máy móc thiết bị                            </w:t>
      </w:r>
      <w:r w:rsidR="00A6192D" w:rsidRPr="00A97613">
        <w:rPr>
          <w:rFonts w:ascii="Arial" w:hAnsi="Arial" w:cs="Arial"/>
          <w:sz w:val="26"/>
          <w:szCs w:val="24"/>
          <w:lang w:val="nl-NL"/>
        </w:rPr>
        <w:t xml:space="preserve">     </w:t>
      </w:r>
      <w:r w:rsidRPr="00A97613">
        <w:rPr>
          <w:rFonts w:ascii="Arial" w:hAnsi="Arial" w:cs="Arial"/>
          <w:sz w:val="26"/>
          <w:szCs w:val="24"/>
          <w:lang w:val="nl-NL"/>
        </w:rPr>
        <w:t xml:space="preserve">   03 – 15</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Phương tiện vận tải                            </w:t>
      </w:r>
      <w:r w:rsidR="00A6192D" w:rsidRPr="00A97613">
        <w:rPr>
          <w:rFonts w:ascii="Arial" w:hAnsi="Arial" w:cs="Arial"/>
          <w:sz w:val="26"/>
          <w:szCs w:val="24"/>
          <w:lang w:val="nl-NL"/>
        </w:rPr>
        <w:t xml:space="preserve">  </w:t>
      </w:r>
      <w:r w:rsidRPr="00A97613">
        <w:rPr>
          <w:rFonts w:ascii="Arial" w:hAnsi="Arial" w:cs="Arial"/>
          <w:sz w:val="26"/>
          <w:szCs w:val="24"/>
          <w:lang w:val="nl-NL"/>
        </w:rPr>
        <w:t xml:space="preserve"> 06 – 15</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Dụng cụ quản lý                              </w:t>
      </w:r>
      <w:r w:rsidR="00A6192D" w:rsidRPr="00A97613">
        <w:rPr>
          <w:rFonts w:ascii="Arial" w:hAnsi="Arial" w:cs="Arial"/>
          <w:sz w:val="26"/>
          <w:szCs w:val="24"/>
          <w:lang w:val="nl-NL"/>
        </w:rPr>
        <w:t xml:space="preserve">     </w:t>
      </w:r>
      <w:r w:rsidRPr="00A97613">
        <w:rPr>
          <w:rFonts w:ascii="Arial" w:hAnsi="Arial" w:cs="Arial"/>
          <w:sz w:val="26"/>
          <w:szCs w:val="24"/>
          <w:lang w:val="nl-NL"/>
        </w:rPr>
        <w:t xml:space="preserve"> 03 - 07</w:t>
      </w:r>
    </w:p>
    <w:p w:rsidR="0090575E" w:rsidRPr="00A97613" w:rsidRDefault="0090575E" w:rsidP="0090575E">
      <w:pPr>
        <w:spacing w:line="0" w:lineRule="atLeast"/>
        <w:ind w:firstLine="720"/>
        <w:jc w:val="both"/>
        <w:rPr>
          <w:rFonts w:ascii="Arial" w:hAnsi="Arial" w:cs="Arial"/>
          <w:sz w:val="26"/>
          <w:szCs w:val="24"/>
          <w:lang w:val="nl-NL"/>
        </w:rPr>
      </w:pP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4- Nguyên tắc ghi nhận các khoản đầu tư tài chính:</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Các khoản đầu tư chứng khoán ngắn hạn khác</w:t>
      </w:r>
      <w:r w:rsidR="00E804B9" w:rsidRPr="00A97613">
        <w:rPr>
          <w:rFonts w:ascii="Arial" w:hAnsi="Arial" w:cs="Arial"/>
          <w:sz w:val="26"/>
          <w:szCs w:val="24"/>
          <w:lang w:val="nl-NL"/>
        </w:rPr>
        <w:t>:</w:t>
      </w:r>
      <w:r w:rsidRPr="00A97613">
        <w:rPr>
          <w:rFonts w:ascii="Arial" w:hAnsi="Arial" w:cs="Arial"/>
          <w:sz w:val="26"/>
          <w:szCs w:val="24"/>
          <w:lang w:val="nl-NL"/>
        </w:rPr>
        <w:t xml:space="preserve"> là khoản đầu tư chứng chỉ quĩ trái phiếu Công ty CP quản lý quỹ đầu tư MB</w:t>
      </w:r>
    </w:p>
    <w:p w:rsidR="0090575E" w:rsidRPr="00A97613" w:rsidRDefault="0090575E" w:rsidP="0090575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6"/>
          <w:szCs w:val="24"/>
          <w:lang w:val="nl-NL"/>
        </w:rPr>
      </w:pPr>
      <w:r w:rsidRPr="00A97613">
        <w:rPr>
          <w:rFonts w:ascii="Arial" w:hAnsi="Arial" w:cs="Arial"/>
          <w:sz w:val="26"/>
          <w:szCs w:val="24"/>
          <w:lang w:val="nl-NL"/>
        </w:rPr>
        <w:t xml:space="preserve">   - Các khoản đầu tư dài hạn khác: Đầu tư dài hạn khác bao gồm các khoản góp vốn vào Công ty Cổ phần Hải Minh, Công ty Cổ phần Vận tải và Xếp dỡ Hải An, Công ty Cổ phần Hàng Hải Nam Dương, Công ty TNHH Dịch vụ</w:t>
      </w:r>
      <w:r w:rsidR="00A751BF" w:rsidRPr="00A97613">
        <w:rPr>
          <w:rFonts w:ascii="Arial" w:hAnsi="Arial" w:cs="Arial"/>
          <w:sz w:val="26"/>
          <w:szCs w:val="24"/>
          <w:lang w:val="nl-NL"/>
        </w:rPr>
        <w:t xml:space="preserve"> Container Maserco, Công ty CP thực phẩm Vijais.</w:t>
      </w:r>
    </w:p>
    <w:p w:rsidR="0090575E" w:rsidRPr="00A97613" w:rsidRDefault="0090575E" w:rsidP="0090575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6"/>
          <w:szCs w:val="24"/>
          <w:lang w:val="nl-NL"/>
        </w:rPr>
      </w:pPr>
      <w:r w:rsidRPr="00A97613">
        <w:rPr>
          <w:rFonts w:ascii="Arial" w:hAnsi="Arial" w:cs="Arial"/>
          <w:sz w:val="26"/>
          <w:szCs w:val="24"/>
          <w:lang w:val="nl-NL"/>
        </w:rPr>
        <w:t xml:space="preserve">  - Phương pháp lập dự phòng giảm giá đầu tư ngắn hạn, dài hạn: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5- Nguyên tắc ghi nhận và vốn hóa các khoản chi phí đi vay:</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lastRenderedPageBreak/>
        <w:t>- Nguyên tắc ghi nhận chi phí đi vay:Chi phí lãi vay được ghi nhận vào chi phí sản xuất, kinh doanh trong kỳ khi phát sinh</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6- Nguyên tắc ghi nhận và vốn hóa các khoản chi phí khác:</w:t>
      </w:r>
    </w:p>
    <w:p w:rsidR="0090575E" w:rsidRPr="00A97613" w:rsidRDefault="0090575E" w:rsidP="0090575E">
      <w:pPr>
        <w:pStyle w:val="Header"/>
        <w:tabs>
          <w:tab w:val="left" w:pos="357"/>
        </w:tabs>
        <w:ind w:left="357"/>
        <w:jc w:val="both"/>
        <w:rPr>
          <w:rFonts w:ascii="Arial" w:eastAsiaTheme="minorHAnsi" w:hAnsi="Arial" w:cs="Arial"/>
          <w:kern w:val="0"/>
          <w:sz w:val="26"/>
          <w:szCs w:val="24"/>
          <w:lang w:val="nl-NL" w:eastAsia="en-US"/>
        </w:rPr>
      </w:pPr>
      <w:r w:rsidRPr="00A97613">
        <w:rPr>
          <w:rFonts w:ascii="Arial" w:eastAsiaTheme="minorHAnsi" w:hAnsi="Arial" w:cs="Arial"/>
          <w:kern w:val="0"/>
          <w:sz w:val="26"/>
          <w:szCs w:val="24"/>
          <w:lang w:val="nl-NL" w:eastAsia="en-US"/>
        </w:rPr>
        <w:t>Chi phí trả trước ngắn hạn là giá trị công cụ, dụng cụ được phân bổ dần vào kết quả hoạt động kinh doanh theo thời gian sử dụng ước tính dưới 12 tháng, kể từ tháng đưa vào sử dụng.</w:t>
      </w:r>
    </w:p>
    <w:p w:rsidR="0090575E" w:rsidRPr="00A97613" w:rsidRDefault="0090575E" w:rsidP="0090575E">
      <w:pPr>
        <w:pStyle w:val="Header"/>
        <w:tabs>
          <w:tab w:val="left" w:pos="357"/>
        </w:tabs>
        <w:ind w:left="360"/>
        <w:jc w:val="both"/>
        <w:rPr>
          <w:rFonts w:ascii="Arial" w:eastAsiaTheme="minorHAnsi" w:hAnsi="Arial" w:cs="Arial"/>
          <w:kern w:val="0"/>
          <w:sz w:val="26"/>
          <w:szCs w:val="24"/>
          <w:lang w:val="nl-NL" w:eastAsia="en-US"/>
        </w:rPr>
      </w:pPr>
      <w:r w:rsidRPr="00A97613">
        <w:rPr>
          <w:rFonts w:ascii="Arial" w:eastAsiaTheme="minorHAnsi" w:hAnsi="Arial" w:cs="Arial"/>
          <w:kern w:val="0"/>
          <w:sz w:val="26"/>
          <w:szCs w:val="24"/>
          <w:lang w:val="nl-NL" w:eastAsia="en-US"/>
        </w:rPr>
        <w:t>Chi phí trả trước dài hạn là giá trị công cụ, dụng cụ được phân bổ dần vào kết quả hoạt động kinh doanh theo thời gian sử dụng ước tính từ 12 tháng đến 36 tháng, kể từ tháng đưa vào sử dụng.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90575E" w:rsidRPr="00A97613" w:rsidRDefault="0090575E" w:rsidP="0090575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jc w:val="both"/>
        <w:rPr>
          <w:rFonts w:ascii="Arial" w:hAnsi="Arial" w:cs="Arial"/>
          <w:sz w:val="26"/>
          <w:szCs w:val="24"/>
          <w:lang w:val="nl-NL"/>
        </w:rPr>
      </w:pPr>
      <w:r w:rsidRPr="00A97613">
        <w:rPr>
          <w:rFonts w:ascii="Arial" w:hAnsi="Arial" w:cs="Arial"/>
          <w:sz w:val="26"/>
          <w:szCs w:val="24"/>
          <w:lang w:val="nl-NL"/>
        </w:rPr>
        <w:t>7- Nguyên tắc ghi nhận chi phí phải trả.</w:t>
      </w:r>
    </w:p>
    <w:p w:rsidR="0090575E" w:rsidRPr="00A97613" w:rsidRDefault="0090575E" w:rsidP="0090575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6"/>
          <w:szCs w:val="24"/>
          <w:lang w:val="nl-NL"/>
        </w:rPr>
      </w:pPr>
      <w:r w:rsidRPr="00A97613">
        <w:rPr>
          <w:rFonts w:ascii="Arial" w:hAnsi="Arial" w:cs="Arial"/>
          <w:sz w:val="26"/>
          <w:szCs w:val="24"/>
          <w:lang w:val="nl-NL"/>
        </w:rPr>
        <w:t>Chi phí phải trả được ghi nhận dựa trên các ước tính hợp lý về số tiền phải trả cho các hàng hoá, dịch vụ đã sử dụng trong kỳ. Chi phí phải trả bao gồm các khoản chi phí lãi vay phải trả và một số chi phí phải trả khác.</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8- Nguyên tắc ghi nhận vốn chủ sở hữu:</w:t>
      </w:r>
    </w:p>
    <w:p w:rsidR="0090575E" w:rsidRPr="00A97613" w:rsidRDefault="0090575E" w:rsidP="00A6192D">
      <w:pPr>
        <w:spacing w:line="0" w:lineRule="atLeast"/>
        <w:ind w:left="426" w:firstLine="114"/>
        <w:jc w:val="both"/>
        <w:rPr>
          <w:rFonts w:ascii="Arial" w:hAnsi="Arial" w:cs="Arial"/>
          <w:sz w:val="26"/>
          <w:szCs w:val="24"/>
          <w:lang w:val="nl-NL"/>
        </w:rPr>
      </w:pPr>
      <w:r w:rsidRPr="00A97613">
        <w:rPr>
          <w:rFonts w:ascii="Arial" w:hAnsi="Arial" w:cs="Arial"/>
          <w:sz w:val="26"/>
          <w:szCs w:val="24"/>
          <w:lang w:val="nl-NL"/>
        </w:rPr>
        <w:t xml:space="preserve"> - Nguyên tắc ghi nhận vốn đầu tư của chủ sở hữu: bao gồm vốn góp của các cổ đông, được ghi nhận theo số vốn thực góp của các cổ đông góp cổ phần.</w:t>
      </w:r>
    </w:p>
    <w:p w:rsidR="0090575E" w:rsidRPr="00A97613" w:rsidRDefault="0090575E" w:rsidP="0090575E">
      <w:pPr>
        <w:pStyle w:val="Header"/>
        <w:tabs>
          <w:tab w:val="left" w:pos="357"/>
        </w:tabs>
        <w:ind w:left="360"/>
        <w:jc w:val="both"/>
        <w:rPr>
          <w:rFonts w:ascii="Arial" w:eastAsiaTheme="minorHAnsi" w:hAnsi="Arial" w:cs="Arial"/>
          <w:kern w:val="0"/>
          <w:sz w:val="26"/>
          <w:szCs w:val="24"/>
          <w:lang w:val="nl-NL" w:eastAsia="en-US"/>
        </w:rPr>
      </w:pPr>
      <w:r w:rsidRPr="00A97613">
        <w:rPr>
          <w:rFonts w:ascii="Arial" w:eastAsiaTheme="minorHAnsi" w:hAnsi="Arial" w:cs="Arial"/>
          <w:kern w:val="0"/>
          <w:sz w:val="26"/>
          <w:szCs w:val="24"/>
          <w:lang w:val="nl-NL" w:eastAsia="en-US"/>
        </w:rPr>
        <w:t>Căn cứ theo Nghị quyết số 02/NQ-ĐHĐCĐ (MAC) ngày 03/5/2013 thông qua phương án phân chia thặng dư vốn cổ phần. Tỷ lệ phân chia: 12% cho cổ đông hiện hữu, số còn lại là cho cán bộ công nhân viên đang làm việc tại Công ty. Công ty đã thực hiện xong phương án này vào tháng 02/2014.</w:t>
      </w:r>
    </w:p>
    <w:p w:rsidR="0090575E" w:rsidRPr="00A97613" w:rsidRDefault="0090575E" w:rsidP="0090575E">
      <w:pPr>
        <w:spacing w:line="0" w:lineRule="atLeast"/>
        <w:ind w:left="426" w:hanging="180"/>
        <w:jc w:val="both"/>
        <w:rPr>
          <w:rFonts w:ascii="Arial" w:hAnsi="Arial" w:cs="Arial"/>
          <w:sz w:val="26"/>
          <w:szCs w:val="24"/>
          <w:lang w:val="nl-NL"/>
        </w:rPr>
      </w:pPr>
      <w:r w:rsidRPr="00A97613">
        <w:rPr>
          <w:rFonts w:ascii="Arial" w:hAnsi="Arial" w:cs="Arial"/>
          <w:sz w:val="26"/>
          <w:szCs w:val="24"/>
          <w:lang w:val="nl-NL"/>
        </w:rPr>
        <w:t xml:space="preserve">    - Nguyên tắc ghi nhận lợi nhuận chưa phân phối: là số lãi từ các hoạt động của Công ty đến thời điểm 3</w:t>
      </w:r>
      <w:r w:rsidR="00BD762E" w:rsidRPr="00A97613">
        <w:rPr>
          <w:rFonts w:ascii="Arial" w:hAnsi="Arial" w:cs="Arial"/>
          <w:sz w:val="26"/>
          <w:szCs w:val="24"/>
          <w:lang w:val="nl-NL"/>
        </w:rPr>
        <w:t>0</w:t>
      </w:r>
      <w:r w:rsidRPr="00A97613">
        <w:rPr>
          <w:rFonts w:ascii="Arial" w:hAnsi="Arial" w:cs="Arial"/>
          <w:sz w:val="26"/>
          <w:szCs w:val="24"/>
          <w:lang w:val="nl-NL"/>
        </w:rPr>
        <w:t>/</w:t>
      </w:r>
      <w:r w:rsidR="00BD762E" w:rsidRPr="00A97613">
        <w:rPr>
          <w:rFonts w:ascii="Arial" w:hAnsi="Arial" w:cs="Arial"/>
          <w:sz w:val="26"/>
          <w:szCs w:val="24"/>
          <w:lang w:val="nl-NL"/>
        </w:rPr>
        <w:t>9</w:t>
      </w:r>
      <w:r w:rsidRPr="00A97613">
        <w:rPr>
          <w:rFonts w:ascii="Arial" w:hAnsi="Arial" w:cs="Arial"/>
          <w:sz w:val="26"/>
          <w:szCs w:val="24"/>
          <w:lang w:val="nl-NL"/>
        </w:rPr>
        <w:t>/2014.</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9- Nguyên tắc và phương pháp ghi nhận doanh thu:</w:t>
      </w:r>
    </w:p>
    <w:p w:rsidR="0090575E" w:rsidRPr="00A97613" w:rsidRDefault="0090575E" w:rsidP="0090575E">
      <w:pPr>
        <w:spacing w:line="0" w:lineRule="atLeast"/>
        <w:ind w:left="284"/>
        <w:jc w:val="both"/>
        <w:rPr>
          <w:rFonts w:ascii="Arial" w:hAnsi="Arial" w:cs="Arial"/>
          <w:sz w:val="26"/>
          <w:szCs w:val="24"/>
          <w:lang w:val="nl-NL"/>
        </w:rPr>
      </w:pPr>
      <w:r w:rsidRPr="00A97613">
        <w:rPr>
          <w:rFonts w:ascii="Arial" w:hAnsi="Arial" w:cs="Arial"/>
          <w:sz w:val="26"/>
          <w:szCs w:val="24"/>
          <w:lang w:val="nl-NL"/>
        </w:rPr>
        <w:t xml:space="preserve">   - Doanh thu bán hàng hóa: được ghi nhận khi quyền sở hữu hàng hóa được chuyển sang người mua. </w:t>
      </w:r>
    </w:p>
    <w:p w:rsidR="0090575E" w:rsidRPr="00A97613" w:rsidRDefault="0090575E" w:rsidP="0090575E">
      <w:pPr>
        <w:spacing w:line="0" w:lineRule="atLeast"/>
        <w:ind w:left="284" w:firstLine="256"/>
        <w:jc w:val="both"/>
        <w:rPr>
          <w:rFonts w:ascii="Arial" w:hAnsi="Arial" w:cs="Arial"/>
          <w:sz w:val="26"/>
          <w:szCs w:val="24"/>
          <w:lang w:val="nl-NL"/>
        </w:rPr>
      </w:pPr>
      <w:r w:rsidRPr="00A97613">
        <w:rPr>
          <w:rFonts w:ascii="Arial" w:hAnsi="Arial" w:cs="Arial"/>
          <w:sz w:val="26"/>
          <w:szCs w:val="24"/>
          <w:lang w:val="nl-NL"/>
        </w:rPr>
        <w:t>- Doanh thu cung cấp dịch vụ: được ghi nhận khi hoàn thành dịch vụ cung cấp cho khách hàng và được khách hàng chấp nhận thanh toán</w:t>
      </w:r>
    </w:p>
    <w:p w:rsidR="0090575E" w:rsidRPr="00A97613" w:rsidRDefault="0090575E" w:rsidP="0090575E">
      <w:pPr>
        <w:tabs>
          <w:tab w:val="left" w:pos="284"/>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hanging="96"/>
        <w:jc w:val="both"/>
        <w:rPr>
          <w:rFonts w:ascii="Arial" w:hAnsi="Arial" w:cs="Arial"/>
          <w:sz w:val="26"/>
          <w:szCs w:val="24"/>
          <w:lang w:val="nl-NL"/>
        </w:rPr>
      </w:pPr>
      <w:r w:rsidRPr="00A97613">
        <w:rPr>
          <w:rFonts w:ascii="Arial" w:hAnsi="Arial" w:cs="Arial"/>
          <w:sz w:val="26"/>
          <w:szCs w:val="24"/>
          <w:lang w:val="nl-NL"/>
        </w:rPr>
        <w:t xml:space="preserve">       - Doanh thu hoạt động tài chính:bao gồm doanh thu phát sinh từ lãi tiền gửi, tiền cho vay, cổ tức, lợi nhuận được chia và chênh lệch tỷ giá.</w:t>
      </w:r>
    </w:p>
    <w:p w:rsidR="0090575E" w:rsidRPr="00A97613" w:rsidRDefault="00A6192D" w:rsidP="0090575E">
      <w:pPr>
        <w:spacing w:line="0" w:lineRule="atLeast"/>
        <w:jc w:val="both"/>
        <w:rPr>
          <w:rFonts w:ascii="Arial" w:hAnsi="Arial" w:cs="Arial"/>
          <w:sz w:val="26"/>
          <w:szCs w:val="24"/>
          <w:lang w:val="nl-NL"/>
        </w:rPr>
      </w:pPr>
      <w:r w:rsidRPr="00A97613">
        <w:rPr>
          <w:rFonts w:ascii="Arial" w:hAnsi="Arial" w:cs="Arial"/>
          <w:sz w:val="26"/>
          <w:szCs w:val="24"/>
          <w:lang w:val="nl-NL"/>
        </w:rPr>
        <w:t>10</w:t>
      </w:r>
      <w:r w:rsidR="0090575E" w:rsidRPr="00A97613">
        <w:rPr>
          <w:rFonts w:ascii="Arial" w:hAnsi="Arial" w:cs="Arial"/>
          <w:sz w:val="26"/>
          <w:szCs w:val="24"/>
          <w:lang w:val="nl-NL"/>
        </w:rPr>
        <w:t>. Nguyên tắc và phương pháp ghi nhận chi phí tài chính: là lãi tiền vay được ghi nhận theo thực tế phát sinh trên cơ sở số tiền vay và lãi suất vay từng kỳ thực tế.</w:t>
      </w:r>
    </w:p>
    <w:p w:rsidR="0090575E" w:rsidRPr="00A97613" w:rsidRDefault="00A6192D" w:rsidP="0090575E">
      <w:pPr>
        <w:spacing w:line="0" w:lineRule="atLeast"/>
        <w:ind w:left="360" w:hanging="360"/>
        <w:jc w:val="both"/>
        <w:rPr>
          <w:rFonts w:ascii="Arial" w:hAnsi="Arial" w:cs="Arial"/>
          <w:sz w:val="26"/>
          <w:szCs w:val="24"/>
          <w:lang w:val="nl-NL"/>
        </w:rPr>
      </w:pPr>
      <w:r w:rsidRPr="00A97613">
        <w:rPr>
          <w:rFonts w:ascii="Arial" w:hAnsi="Arial" w:cs="Arial"/>
          <w:sz w:val="26"/>
          <w:szCs w:val="24"/>
          <w:lang w:val="nl-NL"/>
        </w:rPr>
        <w:t>11</w:t>
      </w:r>
      <w:r w:rsidR="0090575E" w:rsidRPr="00A97613">
        <w:rPr>
          <w:rFonts w:ascii="Arial" w:hAnsi="Arial" w:cs="Arial"/>
          <w:sz w:val="26"/>
          <w:szCs w:val="24"/>
          <w:lang w:val="nl-NL"/>
        </w:rPr>
        <w:t>. Nguyên tắc và phương pháp ghi nhận chi phí thuế thu nhập doanh nghiệp hiện hành: được xác định trên cơ sở thu nhập chịu thuế và thuế suất thuế TNDN. Thuế suất thuế TNDN áp dụng là</w:t>
      </w:r>
      <w:r w:rsidR="00BD762E" w:rsidRPr="00A97613">
        <w:rPr>
          <w:rFonts w:ascii="Arial" w:hAnsi="Arial" w:cs="Arial"/>
          <w:sz w:val="26"/>
          <w:szCs w:val="24"/>
          <w:lang w:val="nl-NL"/>
        </w:rPr>
        <w:t xml:space="preserve"> 22</w:t>
      </w:r>
      <w:r w:rsidR="0090575E" w:rsidRPr="00A97613">
        <w:rPr>
          <w:rFonts w:ascii="Arial" w:hAnsi="Arial" w:cs="Arial"/>
          <w:sz w:val="26"/>
          <w:szCs w:val="24"/>
          <w:lang w:val="nl-NL"/>
        </w:rPr>
        <w:t>%.</w:t>
      </w:r>
    </w:p>
    <w:p w:rsidR="0090575E" w:rsidRPr="00A97613" w:rsidRDefault="0090575E" w:rsidP="0090575E">
      <w:pPr>
        <w:spacing w:line="0" w:lineRule="atLeast"/>
        <w:ind w:left="360" w:hanging="360"/>
        <w:jc w:val="both"/>
        <w:rPr>
          <w:rFonts w:ascii="Arial" w:hAnsi="Arial" w:cs="Arial"/>
          <w:sz w:val="26"/>
          <w:szCs w:val="24"/>
          <w:lang w:val="nl-NL"/>
        </w:rPr>
      </w:pPr>
    </w:p>
    <w:p w:rsidR="0090575E" w:rsidRDefault="0090575E" w:rsidP="0090575E">
      <w:pPr>
        <w:spacing w:line="0" w:lineRule="atLeast"/>
        <w:jc w:val="both"/>
        <w:rPr>
          <w:rFonts w:ascii="Arial" w:hAnsi="Arial" w:cs="Arial"/>
          <w:sz w:val="26"/>
          <w:szCs w:val="24"/>
          <w:lang w:val="nl-NL"/>
        </w:rPr>
      </w:pPr>
      <w:r w:rsidRPr="00A97613">
        <w:rPr>
          <w:rFonts w:ascii="Arial" w:hAnsi="Arial" w:cs="Arial"/>
          <w:b/>
          <w:sz w:val="26"/>
          <w:szCs w:val="26"/>
          <w:lang w:val="nl-NL"/>
        </w:rPr>
        <w:lastRenderedPageBreak/>
        <w:t xml:space="preserve">V- Thông tin bổ sung cho các khoản mục trình bày trong Bảng cân đối kế toán </w:t>
      </w:r>
    </w:p>
    <w:tbl>
      <w:tblPr>
        <w:tblW w:w="11058" w:type="dxa"/>
        <w:tblInd w:w="-318" w:type="dxa"/>
        <w:tblLook w:val="04A0"/>
      </w:tblPr>
      <w:tblGrid>
        <w:gridCol w:w="339"/>
        <w:gridCol w:w="87"/>
        <w:gridCol w:w="339"/>
        <w:gridCol w:w="2213"/>
        <w:gridCol w:w="338"/>
        <w:gridCol w:w="1363"/>
        <w:gridCol w:w="338"/>
        <w:gridCol w:w="403"/>
        <w:gridCol w:w="818"/>
        <w:gridCol w:w="283"/>
        <w:gridCol w:w="880"/>
        <w:gridCol w:w="444"/>
        <w:gridCol w:w="272"/>
        <w:gridCol w:w="1240"/>
        <w:gridCol w:w="616"/>
        <w:gridCol w:w="1085"/>
      </w:tblGrid>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w:t>
            </w:r>
          </w:p>
        </w:tc>
        <w:tc>
          <w:tcPr>
            <w:tcW w:w="6636" w:type="dxa"/>
            <w:gridSpan w:val="8"/>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TIỀN VÀ CÁC KHOẢN TƯƠNG ĐƯƠNG TIỀN</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gridBefore w:val="2"/>
          <w:gridAfter w:val="1"/>
          <w:wBefore w:w="426" w:type="dxa"/>
          <w:wAfter w:w="1085" w:type="dxa"/>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gridBefore w:val="2"/>
          <w:gridAfter w:val="1"/>
          <w:wBefore w:w="426" w:type="dxa"/>
          <w:wAfter w:w="1085" w:type="dxa"/>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Tiền mặt</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80,292,011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246,647,580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Tiền gửi ngân hàng</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9,747,121,133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5,347,777,239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color w:val="0000FF"/>
              </w:rPr>
            </w:pPr>
          </w:p>
        </w:tc>
        <w:tc>
          <w:tcPr>
            <w:tcW w:w="4655" w:type="dxa"/>
            <w:gridSpan w:val="5"/>
            <w:tcBorders>
              <w:top w:val="nil"/>
              <w:left w:val="nil"/>
              <w:bottom w:val="nil"/>
              <w:right w:val="nil"/>
            </w:tcBorders>
            <w:shd w:val="clear" w:color="auto" w:fill="auto"/>
            <w:hideMark/>
          </w:tcPr>
          <w:p w:rsidR="00AF6CEC" w:rsidRPr="00AF6CEC" w:rsidRDefault="00AF6CEC" w:rsidP="00F43204">
            <w:pPr>
              <w:spacing w:after="0" w:line="240" w:lineRule="auto"/>
              <w:outlineLvl w:val="0"/>
              <w:rPr>
                <w:rFonts w:ascii="Arial" w:eastAsia="Times New Roman" w:hAnsi="Arial" w:cs="Arial"/>
              </w:rPr>
            </w:pPr>
            <w:r w:rsidRPr="00AF6CEC">
              <w:rPr>
                <w:rFonts w:ascii="Arial" w:eastAsia="Times New Roman" w:hAnsi="Arial" w:cs="Arial"/>
              </w:rPr>
              <w:t>Các khoản tương đương tiền</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outlineLvl w:val="0"/>
              <w:rPr>
                <w:rFonts w:ascii="Arial" w:eastAsia="Times New Roman" w:hAnsi="Arial" w:cs="Arial"/>
              </w:rPr>
            </w:pPr>
            <w:r w:rsidRPr="00AF6CEC">
              <w:rPr>
                <w:rFonts w:ascii="Arial" w:eastAsia="Times New Roman" w:hAnsi="Arial" w:cs="Arial"/>
              </w:rPr>
              <w:t xml:space="preserve">          4,000,000,000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outlineLvl w:val="0"/>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outlineLvl w:val="0"/>
              <w:rPr>
                <w:rFonts w:ascii="Arial" w:eastAsia="Times New Roman" w:hAnsi="Arial" w:cs="Arial"/>
              </w:rPr>
            </w:pPr>
            <w:r w:rsidRPr="00AF6CEC">
              <w:rPr>
                <w:rFonts w:ascii="Arial" w:eastAsia="Times New Roman" w:hAnsi="Arial" w:cs="Arial"/>
              </w:rPr>
              <w:t xml:space="preserve">        3,000,000,000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outlineLvl w:val="0"/>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i/>
                <w:i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rPr>
            </w:pPr>
            <w:r w:rsidRPr="00AF6CEC">
              <w:rPr>
                <w:rFonts w:ascii="Arial" w:eastAsia="Times New Roman" w:hAnsi="Arial" w:cs="Arial"/>
                <w:b/>
                <w:bCs/>
              </w:rPr>
              <w:t>Cộng</w:t>
            </w:r>
          </w:p>
        </w:tc>
        <w:tc>
          <w:tcPr>
            <w:tcW w:w="1981" w:type="dxa"/>
            <w:gridSpan w:val="3"/>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outlineLvl w:val="0"/>
              <w:rPr>
                <w:rFonts w:ascii="Arial" w:eastAsia="Times New Roman" w:hAnsi="Arial" w:cs="Arial"/>
                <w:b/>
                <w:bCs/>
              </w:rPr>
            </w:pPr>
            <w:r w:rsidRPr="00AF6CEC">
              <w:rPr>
                <w:rFonts w:ascii="Arial" w:eastAsia="Times New Roman" w:hAnsi="Arial" w:cs="Arial"/>
                <w:b/>
                <w:bCs/>
              </w:rPr>
              <w:t xml:space="preserve">     13,827,413,144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outlineLvl w:val="0"/>
              <w:rPr>
                <w:rFonts w:ascii="Arial" w:eastAsia="Times New Roman" w:hAnsi="Arial" w:cs="Arial"/>
                <w:b/>
                <w:bCs/>
              </w:rPr>
            </w:pPr>
          </w:p>
        </w:tc>
        <w:tc>
          <w:tcPr>
            <w:tcW w:w="1856" w:type="dxa"/>
            <w:gridSpan w:val="2"/>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outlineLvl w:val="0"/>
              <w:rPr>
                <w:rFonts w:ascii="Arial" w:eastAsia="Times New Roman" w:hAnsi="Arial" w:cs="Arial"/>
                <w:b/>
                <w:bCs/>
              </w:rPr>
            </w:pPr>
            <w:r w:rsidRPr="00AF6CEC">
              <w:rPr>
                <w:rFonts w:ascii="Arial" w:eastAsia="Times New Roman" w:hAnsi="Arial" w:cs="Arial"/>
                <w:b/>
                <w:bCs/>
              </w:rPr>
              <w:t xml:space="preserve">     8,594,424,819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i/>
                <w:i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i/>
                <w:iCs/>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color w:val="FF0000"/>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i/>
                <w:iCs/>
              </w:rPr>
            </w:pPr>
          </w:p>
        </w:tc>
        <w:tc>
          <w:tcPr>
            <w:tcW w:w="185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outlineLvl w:val="0"/>
              <w:rPr>
                <w:rFonts w:ascii="Arial" w:eastAsia="Times New Roman" w:hAnsi="Arial" w:cs="Arial"/>
                <w:b/>
                <w:bCs/>
                <w:color w:val="FF0000"/>
              </w:rPr>
            </w:pPr>
            <w:r w:rsidRPr="00AF6CEC">
              <w:rPr>
                <w:rFonts w:ascii="Arial" w:eastAsia="Times New Roman" w:hAnsi="Arial" w:cs="Arial"/>
                <w:b/>
                <w:bCs/>
                <w:color w:val="FF0000"/>
              </w:rPr>
              <w:t>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w:t>
            </w:r>
          </w:p>
        </w:tc>
        <w:tc>
          <w:tcPr>
            <w:tcW w:w="6636" w:type="dxa"/>
            <w:gridSpan w:val="8"/>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CÁC KHOẢN ĐẦU TƯ TÀI CHÍNH NGẮN HẠN</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i/>
                <w:iCs/>
              </w:rPr>
            </w:pPr>
          </w:p>
        </w:tc>
        <w:tc>
          <w:tcPr>
            <w:tcW w:w="1981"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outlineLvl w:val="0"/>
              <w:rPr>
                <w:rFonts w:ascii="Arial" w:eastAsia="Times New Roman" w:hAnsi="Arial" w:cs="Arial"/>
              </w:rPr>
            </w:pPr>
            <w:r w:rsidRPr="00AF6CEC">
              <w:rPr>
                <w:rFonts w:ascii="Arial" w:eastAsia="Times New Roman" w:hAnsi="Arial" w:cs="Arial"/>
              </w:rPr>
              <w:t>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rPr>
            </w:pPr>
          </w:p>
        </w:tc>
        <w:tc>
          <w:tcPr>
            <w:tcW w:w="185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outlineLvl w:val="0"/>
              <w:rPr>
                <w:rFonts w:ascii="Arial" w:eastAsia="Times New Roman" w:hAnsi="Arial" w:cs="Arial"/>
              </w:rPr>
            </w:pPr>
            <w:r w:rsidRPr="00AF6CEC">
              <w:rPr>
                <w:rFonts w:ascii="Arial" w:eastAsia="Times New Roman" w:hAnsi="Arial" w:cs="Arial"/>
              </w:rPr>
              <w:t>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i/>
                <w:iCs/>
              </w:rPr>
            </w:pPr>
            <w:r w:rsidRPr="00AF6CEC">
              <w:rPr>
                <w:rFonts w:ascii="Arial" w:eastAsia="Times New Roman" w:hAnsi="Arial" w:cs="Arial"/>
                <w:i/>
                <w:iCs/>
              </w:rPr>
              <w:t>Chứng chỉ quĩ Cty CP quản lý quỹ đầu tư MB</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outlineLvl w:val="0"/>
              <w:rPr>
                <w:rFonts w:ascii="Arial" w:eastAsia="Times New Roman" w:hAnsi="Arial" w:cs="Arial"/>
              </w:rPr>
            </w:pPr>
            <w:r w:rsidRPr="00AF6CEC">
              <w:rPr>
                <w:rFonts w:ascii="Arial" w:eastAsia="Times New Roman" w:hAnsi="Arial" w:cs="Arial"/>
              </w:rPr>
              <w:t xml:space="preserve">500,000,000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outlineLvl w:val="0"/>
              <w:rPr>
                <w:rFonts w:ascii="Arial" w:eastAsia="Times New Roman" w:hAnsi="Arial" w:cs="Arial"/>
              </w:rPr>
            </w:pPr>
          </w:p>
        </w:tc>
        <w:tc>
          <w:tcPr>
            <w:tcW w:w="185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outlineLvl w:val="0"/>
              <w:rPr>
                <w:rFonts w:ascii="Arial" w:eastAsia="Times New Roman" w:hAnsi="Arial" w:cs="Arial"/>
              </w:rPr>
            </w:pPr>
            <w:r w:rsidRPr="00AF6CEC">
              <w:rPr>
                <w:rFonts w:ascii="Arial" w:eastAsia="Times New Roman" w:hAnsi="Arial" w:cs="Arial"/>
              </w:rPr>
              <w:t xml:space="preserve">500,000,000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81" w:type="dxa"/>
            <w:gridSpan w:val="3"/>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500,000,000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p>
        </w:tc>
        <w:tc>
          <w:tcPr>
            <w:tcW w:w="1856" w:type="dxa"/>
            <w:gridSpan w:val="2"/>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500,000,000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000000" w:fill="FFFFFF"/>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r w:rsidRPr="00AF6CEC">
              <w:rPr>
                <w:rFonts w:ascii="Arial" w:eastAsia="Times New Roman" w:hAnsi="Arial" w:cs="Arial"/>
                <w:b/>
                <w:bCs/>
                <w:color w:val="FF0000"/>
              </w:rPr>
              <w:t>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3</w:t>
            </w: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CÁC KHOẢN PHẢI THU KHÁC</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color w:val="000000"/>
                <w:u w:val="single"/>
              </w:rPr>
            </w:pPr>
            <w:r w:rsidRPr="00AF6CEC">
              <w:rPr>
                <w:rFonts w:ascii="Arial" w:eastAsia="Times New Roman" w:hAnsi="Arial" w:cs="Arial"/>
                <w:color w:val="000000"/>
                <w:u w:val="single"/>
              </w:rPr>
              <w:t>Phải thu khác</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u w:val="single"/>
              </w:rPr>
            </w:pPr>
            <w:r w:rsidRPr="00AF6CEC">
              <w:rPr>
                <w:rFonts w:ascii="Arial" w:eastAsia="Times New Roman" w:hAnsi="Arial" w:cs="Arial"/>
                <w:b/>
                <w:bCs/>
              </w:rPr>
              <w:t xml:space="preserve">       </w:t>
            </w:r>
            <w:r w:rsidRPr="00AF6CEC">
              <w:rPr>
                <w:rFonts w:ascii="Arial" w:eastAsia="Times New Roman" w:hAnsi="Arial" w:cs="Arial"/>
                <w:b/>
                <w:bCs/>
                <w:u w:val="single"/>
              </w:rPr>
              <w:t xml:space="preserve">6,411,636,130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u w:val="single"/>
              </w:rPr>
            </w:pPr>
            <w:r w:rsidRPr="00AF6CEC">
              <w:rPr>
                <w:rFonts w:ascii="Arial" w:eastAsia="Times New Roman" w:hAnsi="Arial" w:cs="Arial"/>
                <w:b/>
                <w:bCs/>
                <w:u w:val="single"/>
              </w:rPr>
              <w:t xml:space="preserve">     7,083,981,627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Cty CP xếp dỡ Hải An</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5,202,320,326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5,852,320,326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phải thu Cty TNHH DV Container Maserco</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232,964,846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232,964,846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Cổ tức và lãi Tp phải thu Cty Nam Dương</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12,693,570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Phải thu khác</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976,350,958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986,002,885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714"/>
        </w:trPr>
        <w:tc>
          <w:tcPr>
            <w:tcW w:w="339" w:type="dxa"/>
            <w:tcBorders>
              <w:top w:val="nil"/>
              <w:left w:val="nil"/>
              <w:bottom w:val="nil"/>
              <w:right w:val="nil"/>
            </w:tcBorders>
            <w:shd w:val="clear" w:color="auto" w:fill="auto"/>
            <w:noWrap/>
            <w:vAlign w:val="bottom"/>
            <w:hideMark/>
          </w:tcPr>
          <w:p w:rsidR="00AF6CEC" w:rsidRPr="00F43204" w:rsidRDefault="00AF6CEC" w:rsidP="00F43204">
            <w:pPr>
              <w:spacing w:after="0" w:line="240" w:lineRule="auto"/>
              <w:rPr>
                <w:rFonts w:ascii="Arial" w:eastAsia="Times New Roman" w:hAnsi="Arial" w:cs="Arial"/>
                <w:b/>
                <w:bCs/>
                <w:color w:val="0000FF"/>
                <w:lang w:val="en-US"/>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81" w:type="dxa"/>
            <w:gridSpan w:val="3"/>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6,411,636,130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p>
        </w:tc>
        <w:tc>
          <w:tcPr>
            <w:tcW w:w="1856" w:type="dxa"/>
            <w:gridSpan w:val="2"/>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7,083,981,627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Default="00AF6CEC" w:rsidP="00F43204">
            <w:pPr>
              <w:spacing w:after="0" w:line="240" w:lineRule="auto"/>
              <w:rPr>
                <w:rFonts w:ascii="Arial" w:eastAsia="Times New Roman" w:hAnsi="Arial" w:cs="Arial"/>
                <w:lang w:val="en-US"/>
              </w:rPr>
            </w:pPr>
          </w:p>
          <w:p w:rsidR="00F43204" w:rsidRDefault="00F43204" w:rsidP="00F43204">
            <w:pPr>
              <w:spacing w:after="0" w:line="240" w:lineRule="auto"/>
              <w:rPr>
                <w:rFonts w:ascii="Arial" w:eastAsia="Times New Roman" w:hAnsi="Arial" w:cs="Arial"/>
                <w:lang w:val="en-US"/>
              </w:rPr>
            </w:pPr>
          </w:p>
          <w:p w:rsidR="00F43204" w:rsidRDefault="00F43204" w:rsidP="00F43204">
            <w:pPr>
              <w:spacing w:after="0" w:line="240" w:lineRule="auto"/>
              <w:rPr>
                <w:rFonts w:ascii="Arial" w:eastAsia="Times New Roman" w:hAnsi="Arial" w:cs="Arial"/>
                <w:lang w:val="en-US"/>
              </w:rPr>
            </w:pPr>
          </w:p>
          <w:p w:rsidR="00F43204" w:rsidRDefault="00F43204" w:rsidP="00F43204">
            <w:pPr>
              <w:spacing w:after="0" w:line="240" w:lineRule="auto"/>
              <w:rPr>
                <w:rFonts w:ascii="Arial" w:eastAsia="Times New Roman" w:hAnsi="Arial" w:cs="Arial"/>
                <w:lang w:val="en-US"/>
              </w:rPr>
            </w:pPr>
          </w:p>
          <w:p w:rsidR="00F43204" w:rsidRDefault="00F43204" w:rsidP="00F43204">
            <w:pPr>
              <w:spacing w:after="0" w:line="240" w:lineRule="auto"/>
              <w:rPr>
                <w:rFonts w:ascii="Arial" w:eastAsia="Times New Roman" w:hAnsi="Arial" w:cs="Arial"/>
                <w:lang w:val="en-US"/>
              </w:rPr>
            </w:pPr>
          </w:p>
          <w:p w:rsidR="00F43204" w:rsidRPr="00F43204" w:rsidRDefault="00F43204" w:rsidP="00F43204">
            <w:pPr>
              <w:spacing w:after="0" w:line="240" w:lineRule="auto"/>
              <w:rPr>
                <w:rFonts w:ascii="Arial" w:eastAsia="Times New Roman" w:hAnsi="Arial" w:cs="Arial"/>
                <w:lang w:val="en-US"/>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lastRenderedPageBreak/>
              <w:t>4</w:t>
            </w: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HÀNG TỒN KHO</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Hàng mua đang đi trên đường</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67,278,570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277,622,279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Nguyên vật liệu</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7,371,636,689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5,468,428,769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CCDC</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1,044,190,646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1,355,787,307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SXKD dở dang</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1,190,595,681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1,088,190,478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Thành phẩm</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389,361,045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4,808,960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Hàng hóa</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23,922,542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100,288,208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81" w:type="dxa"/>
            <w:gridSpan w:val="3"/>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10,086,985,173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p>
        </w:tc>
        <w:tc>
          <w:tcPr>
            <w:tcW w:w="1856" w:type="dxa"/>
            <w:gridSpan w:val="2"/>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8,295,126,001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5</w:t>
            </w: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TÀI SẢN NGẮN HẠN KHÁC</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color w:val="000000"/>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color w:val="000000"/>
              </w:rPr>
            </w:pPr>
            <w:r w:rsidRPr="00AF6CEC">
              <w:rPr>
                <w:rFonts w:ascii="Arial" w:eastAsia="Times New Roman" w:hAnsi="Arial" w:cs="Arial"/>
                <w:color w:val="000000"/>
              </w:rPr>
              <w:t>Tạm ứng</w:t>
            </w:r>
          </w:p>
        </w:tc>
        <w:tc>
          <w:tcPr>
            <w:tcW w:w="1981"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color w:val="000000"/>
                <w:sz w:val="20"/>
                <w:szCs w:val="20"/>
              </w:rPr>
            </w:pPr>
            <w:r w:rsidRPr="00AF6CEC">
              <w:rPr>
                <w:rFonts w:ascii="Arial" w:eastAsia="Times New Roman" w:hAnsi="Arial" w:cs="Arial"/>
                <w:color w:val="000000"/>
                <w:sz w:val="20"/>
                <w:szCs w:val="20"/>
              </w:rPr>
              <w:t xml:space="preserve"> 1 200 642 519</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983,049,377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color w:val="000000"/>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81" w:type="dxa"/>
            <w:gridSpan w:val="3"/>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1,200,642,519 </w:t>
            </w:r>
          </w:p>
        </w:tc>
        <w:tc>
          <w:tcPr>
            <w:tcW w:w="716" w:type="dxa"/>
            <w:gridSpan w:val="2"/>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 </w:t>
            </w:r>
          </w:p>
        </w:tc>
        <w:tc>
          <w:tcPr>
            <w:tcW w:w="1856" w:type="dxa"/>
            <w:gridSpan w:val="2"/>
            <w:tcBorders>
              <w:top w:val="single" w:sz="4" w:space="0" w:color="auto"/>
              <w:left w:val="nil"/>
              <w:bottom w:val="double" w:sz="6" w:space="0" w:color="auto"/>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983,049,377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color w:val="FF0000"/>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6</w:t>
            </w:r>
          </w:p>
        </w:tc>
        <w:tc>
          <w:tcPr>
            <w:tcW w:w="4655" w:type="dxa"/>
            <w:gridSpan w:val="5"/>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XÂY DỰNG CƠ BẢN DỞ DANG</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rPr>
            </w:pPr>
          </w:p>
        </w:tc>
        <w:tc>
          <w:tcPr>
            <w:tcW w:w="1981" w:type="dxa"/>
            <w:gridSpan w:val="3"/>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gridSpan w:val="2"/>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Mở rộng bãi dọc kè chắn </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186,417,799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i/>
                <w:iCs/>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148,602,799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Nhà xe </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r w:rsidRPr="00AF6CEC">
              <w:rPr>
                <w:rFonts w:ascii="Arial" w:eastAsia="Times New Roman" w:hAnsi="Arial" w:cs="Arial"/>
                <w:i/>
                <w:iCs/>
              </w:rPr>
              <w:t xml:space="preserve">         61,748,337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XD nhà kho, xưởng tại 173NQ giai đoạn 3 </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r w:rsidRPr="00AF6CEC">
              <w:rPr>
                <w:rFonts w:ascii="Arial" w:eastAsia="Times New Roman" w:hAnsi="Arial" w:cs="Arial"/>
                <w:i/>
                <w:iCs/>
              </w:rPr>
              <w:t xml:space="preserve">         864,208,209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r w:rsidRPr="00AF6CEC">
              <w:rPr>
                <w:rFonts w:ascii="Arial" w:eastAsia="Times New Roman" w:hAnsi="Arial" w:cs="Arial"/>
                <w:i/>
                <w:iCs/>
              </w:rPr>
              <w:t xml:space="preserve">       508,664,736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Cs/>
              </w:rPr>
            </w:pPr>
            <w:r w:rsidRPr="00AF6CEC">
              <w:rPr>
                <w:rFonts w:ascii="Arial" w:eastAsia="Times New Roman" w:hAnsi="Arial" w:cs="Arial"/>
                <w:bCs/>
              </w:rPr>
              <w:t xml:space="preserve"> Cẩu dàn </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r w:rsidRPr="00AF6CEC">
              <w:rPr>
                <w:rFonts w:ascii="Arial" w:eastAsia="Times New Roman" w:hAnsi="Arial" w:cs="Arial"/>
              </w:rPr>
              <w:t xml:space="preserve">             319,986,095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r w:rsidRPr="00AF6CEC">
              <w:rPr>
                <w:rFonts w:ascii="Arial" w:eastAsia="Times New Roman" w:hAnsi="Arial" w:cs="Arial"/>
              </w:rPr>
              <w:t xml:space="preserve">            10,932,580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Bếp ăn tập thể tại CNMN </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r w:rsidRPr="00AF6CEC">
              <w:rPr>
                <w:rFonts w:ascii="Arial" w:eastAsia="Times New Roman" w:hAnsi="Arial" w:cs="Arial"/>
                <w:i/>
                <w:iCs/>
              </w:rPr>
              <w:t xml:space="preserve">           12,309,000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i/>
                <w:iCs/>
              </w:rPr>
            </w:pPr>
            <w:r w:rsidRPr="00AF6CEC">
              <w:rPr>
                <w:rFonts w:ascii="Arial" w:eastAsia="Times New Roman" w:hAnsi="Arial" w:cs="Arial"/>
                <w:i/>
                <w:iCs/>
              </w:rPr>
              <w:t xml:space="preserve">         12,309,000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Nhà kho SITC</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r w:rsidRPr="00AF6CEC">
              <w:rPr>
                <w:rFonts w:ascii="Arial" w:eastAsia="Times New Roman" w:hAnsi="Arial" w:cs="Arial"/>
              </w:rPr>
              <w:t xml:space="preserve">             211,480,333 </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Cs/>
                <w:iCs/>
              </w:rPr>
            </w:pPr>
            <w:r w:rsidRPr="00AF6CEC">
              <w:rPr>
                <w:rFonts w:ascii="Arial" w:eastAsia="Times New Roman" w:hAnsi="Arial" w:cs="Arial"/>
                <w:bCs/>
                <w:iCs/>
              </w:rPr>
              <w:t xml:space="preserve"> XD nhà tại Đà Nẵng </w:t>
            </w:r>
          </w:p>
        </w:tc>
        <w:tc>
          <w:tcPr>
            <w:tcW w:w="1981" w:type="dxa"/>
            <w:gridSpan w:val="3"/>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r w:rsidRPr="00AF6CEC">
              <w:rPr>
                <w:rFonts w:ascii="Arial" w:eastAsia="Times New Roman" w:hAnsi="Arial" w:cs="Arial"/>
              </w:rPr>
              <w:t>89,794,704</w:t>
            </w:r>
          </w:p>
        </w:tc>
        <w:tc>
          <w:tcPr>
            <w:tcW w:w="71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p>
        </w:tc>
        <w:tc>
          <w:tcPr>
            <w:tcW w:w="1856" w:type="dxa"/>
            <w:gridSpan w:val="2"/>
            <w:tcBorders>
              <w:top w:val="nil"/>
              <w:left w:val="nil"/>
              <w:bottom w:val="nil"/>
              <w:right w:val="nil"/>
            </w:tcBorders>
            <w:shd w:val="clear" w:color="auto" w:fill="auto"/>
            <w:noWrap/>
            <w:vAlign w:val="bottom"/>
            <w:hideMark/>
          </w:tcPr>
          <w:p w:rsidR="00AF6CEC" w:rsidRPr="00AF6CEC" w:rsidRDefault="00AF6CEC" w:rsidP="00AF6CEC">
            <w:pPr>
              <w:spacing w:after="0" w:line="240" w:lineRule="auto"/>
              <w:jc w:val="right"/>
              <w:rPr>
                <w:rFonts w:ascii="Arial" w:eastAsia="Times New Roman" w:hAnsi="Arial" w:cs="Arial"/>
              </w:rPr>
            </w:pP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81" w:type="dxa"/>
            <w:gridSpan w:val="3"/>
            <w:tcBorders>
              <w:top w:val="nil"/>
              <w:left w:val="nil"/>
              <w:bottom w:val="double" w:sz="6" w:space="0" w:color="auto"/>
              <w:right w:val="nil"/>
            </w:tcBorders>
            <w:shd w:val="clear" w:color="000000" w:fill="FFFFFF"/>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1,684,196,140 </w:t>
            </w:r>
          </w:p>
        </w:tc>
        <w:tc>
          <w:tcPr>
            <w:tcW w:w="716" w:type="dxa"/>
            <w:gridSpan w:val="2"/>
            <w:tcBorders>
              <w:top w:val="nil"/>
              <w:left w:val="nil"/>
              <w:bottom w:val="nil"/>
              <w:right w:val="nil"/>
            </w:tcBorders>
            <w:shd w:val="clear" w:color="000000" w:fill="FFFFFF"/>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856" w:type="dxa"/>
            <w:gridSpan w:val="2"/>
            <w:tcBorders>
              <w:top w:val="nil"/>
              <w:left w:val="nil"/>
              <w:bottom w:val="double" w:sz="6" w:space="0" w:color="auto"/>
              <w:right w:val="nil"/>
            </w:tcBorders>
            <w:shd w:val="clear" w:color="000000" w:fill="FFFFFF"/>
            <w:noWrap/>
            <w:vAlign w:val="bottom"/>
            <w:hideMark/>
          </w:tcPr>
          <w:p w:rsidR="00AF6CEC" w:rsidRPr="00AF6CEC" w:rsidRDefault="00AF6CEC" w:rsidP="00AF6CEC">
            <w:pPr>
              <w:spacing w:after="0" w:line="240" w:lineRule="auto"/>
              <w:jc w:val="right"/>
              <w:rPr>
                <w:rFonts w:ascii="Arial" w:eastAsia="Times New Roman" w:hAnsi="Arial" w:cs="Arial"/>
                <w:b/>
                <w:bCs/>
              </w:rPr>
            </w:pPr>
            <w:r w:rsidRPr="00AF6CEC">
              <w:rPr>
                <w:rFonts w:ascii="Arial" w:eastAsia="Times New Roman" w:hAnsi="Arial" w:cs="Arial"/>
                <w:b/>
                <w:bCs/>
              </w:rPr>
              <w:t xml:space="preserve">        742,257,452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c>
          <w:tcPr>
            <w:tcW w:w="71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c>
          <w:tcPr>
            <w:tcW w:w="185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r>
      <w:tr w:rsidR="00AF6CEC" w:rsidRPr="00AF6CEC" w:rsidTr="00F43204">
        <w:trPr>
          <w:gridBefore w:val="2"/>
          <w:gridAfter w:val="1"/>
          <w:wBefore w:w="426" w:type="dxa"/>
          <w:wAfter w:w="1085" w:type="dxa"/>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655"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81"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lastRenderedPageBreak/>
              <w:t>7</w:t>
            </w:r>
          </w:p>
        </w:tc>
        <w:tc>
          <w:tcPr>
            <w:tcW w:w="4340" w:type="dxa"/>
            <w:gridSpan w:val="5"/>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TÀI SẢN CỐ ĐỊNH HỮU HÌNH</w:t>
            </w:r>
          </w:p>
        </w:tc>
        <w:tc>
          <w:tcPr>
            <w:tcW w:w="1559"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607"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512"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701"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2639"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701"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559"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607"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512"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701"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510"/>
        </w:trPr>
        <w:tc>
          <w:tcPr>
            <w:tcW w:w="339" w:type="dxa"/>
            <w:tcBorders>
              <w:top w:val="single" w:sz="4" w:space="0" w:color="auto"/>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single" w:sz="4" w:space="0" w:color="auto"/>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Khoản mục</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Nhà cửa, vật kiến trúc  </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Máy móc thiết bị  </w:t>
            </w:r>
          </w:p>
        </w:tc>
        <w:tc>
          <w:tcPr>
            <w:tcW w:w="1607" w:type="dxa"/>
            <w:gridSpan w:val="3"/>
            <w:tcBorders>
              <w:top w:val="single" w:sz="4" w:space="0" w:color="auto"/>
              <w:left w:val="nil"/>
              <w:bottom w:val="single" w:sz="4" w:space="0" w:color="auto"/>
              <w:right w:val="single" w:sz="4" w:space="0" w:color="auto"/>
            </w:tcBorders>
            <w:shd w:val="clear" w:color="auto" w:fill="auto"/>
            <w:noWrap/>
            <w:hideMark/>
          </w:tcPr>
          <w:p w:rsidR="00AF6CEC" w:rsidRPr="00AF6CEC" w:rsidRDefault="00AF6CEC" w:rsidP="00F43204">
            <w:pPr>
              <w:spacing w:after="0" w:line="240" w:lineRule="auto"/>
              <w:jc w:val="center"/>
              <w:rPr>
                <w:rFonts w:ascii="Arial" w:eastAsia="Times New Roman" w:hAnsi="Arial" w:cs="Arial"/>
                <w:b/>
                <w:bCs/>
                <w:sz w:val="20"/>
                <w:szCs w:val="20"/>
              </w:rPr>
            </w:pPr>
            <w:r w:rsidRPr="00AF6CEC">
              <w:rPr>
                <w:rFonts w:ascii="Arial" w:eastAsia="Times New Roman" w:hAnsi="Arial" w:cs="Arial"/>
                <w:b/>
                <w:bCs/>
                <w:sz w:val="20"/>
                <w:szCs w:val="20"/>
              </w:rPr>
              <w:t xml:space="preserve">  Phương tiện vận tải  </w:t>
            </w:r>
          </w:p>
        </w:tc>
        <w:tc>
          <w:tcPr>
            <w:tcW w:w="1512" w:type="dxa"/>
            <w:gridSpan w:val="2"/>
            <w:tcBorders>
              <w:top w:val="single" w:sz="4" w:space="0" w:color="auto"/>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Dụng cụ quản lý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Tổng cộng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xml:space="preserve">NGUYÊN GIÁ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01/01/2014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19,118,268,835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3,797,122,004 </w:t>
            </w:r>
          </w:p>
        </w:tc>
        <w:tc>
          <w:tcPr>
            <w:tcW w:w="1607"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13,891,197,794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35,496,000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36,842,084,633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Mua trong năm</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99,000,000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color w:val="000000"/>
                <w:sz w:val="20"/>
                <w:szCs w:val="20"/>
              </w:rPr>
            </w:pPr>
            <w:r w:rsidRPr="00AF6CEC">
              <w:rPr>
                <w:rFonts w:ascii="Arial" w:eastAsia="Times New Roman"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99,000,000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Đầu tư XDCB hoàn thành</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color w:val="FF0000"/>
              </w:rPr>
            </w:pPr>
            <w:r w:rsidRPr="00AF6CEC">
              <w:rPr>
                <w:rFonts w:ascii="Arial" w:eastAsia="Times New Roman" w:hAnsi="Arial" w:cs="Arial"/>
                <w:color w:val="FF0000"/>
              </w:rPr>
              <w:t xml:space="preserve">       215,882,049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4"/>
                <w:szCs w:val="24"/>
              </w:rPr>
            </w:pPr>
            <w:r w:rsidRPr="00AF6CEC">
              <w:rPr>
                <w:rFonts w:ascii="Arial" w:eastAsia="Times New Roman" w:hAnsi="Arial" w:cs="Arial"/>
                <w:sz w:val="24"/>
                <w:szCs w:val="24"/>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215,882,049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Tăng khác</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Chuyển sang BĐS đầu tư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Thanh lý, nhượng bán</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Giảm khác</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30/9/2014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19,334,150,884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3,896,122,004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13,891,197,794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35,496,000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37,156,966,682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GIÁ TRỊ HAO MÒN LUỸ KẾ</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01/01/2014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2,487,354,463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2,296,109,151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2,128,974,854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8,416,045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6,920,854,513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Khấu hao trong năm</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825,185,767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284,722,479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964,270,909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6,655,500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2,080,834,655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Tăng khác</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Chuyển sang BĐS đầu tư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Thanh lý, nhượng bán</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Giảm khác</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30/9/2014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3,312,540,230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2,580,831,630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3,093,245,763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15,071,545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9,001,689,168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xml:space="preserve">GIÁ TRỊ CÒN LẠI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01/01/2014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16,630,914,372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1,501,012,853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11,762,222,940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27,079,955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29,921,230,120 </w:t>
            </w:r>
          </w:p>
        </w:tc>
      </w:tr>
      <w:tr w:rsidR="00AF6CEC" w:rsidRPr="00AF6CEC" w:rsidTr="00F43204">
        <w:trPr>
          <w:trHeight w:val="34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263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30/9/2014</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16,021,610,654 </w:t>
            </w:r>
          </w:p>
        </w:tc>
        <w:tc>
          <w:tcPr>
            <w:tcW w:w="1559"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1,315,290,374 </w:t>
            </w:r>
          </w:p>
        </w:tc>
        <w:tc>
          <w:tcPr>
            <w:tcW w:w="1607" w:type="dxa"/>
            <w:gridSpan w:val="3"/>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10,797,952,031 </w:t>
            </w:r>
          </w:p>
        </w:tc>
        <w:tc>
          <w:tcPr>
            <w:tcW w:w="1512"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20,424,455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28,155,277,514 </w:t>
            </w:r>
          </w:p>
        </w:tc>
      </w:tr>
      <w:tr w:rsidR="00AF6CEC" w:rsidRPr="00AF6CEC" w:rsidTr="00F43204">
        <w:trPr>
          <w:trHeight w:val="34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2639"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2639"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w:t>
            </w:r>
          </w:p>
        </w:tc>
        <w:tc>
          <w:tcPr>
            <w:tcW w:w="1607"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w:t>
            </w:r>
          </w:p>
        </w:tc>
        <w:tc>
          <w:tcPr>
            <w:tcW w:w="1701"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w:t>
            </w:r>
          </w:p>
        </w:tc>
      </w:tr>
      <w:tr w:rsidR="00AF6CEC" w:rsidRPr="00AF6CEC" w:rsidTr="00F43204">
        <w:trPr>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2639"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sz w:val="20"/>
                <w:szCs w:val="20"/>
              </w:rPr>
            </w:pPr>
            <w:r w:rsidRPr="00AF6CEC">
              <w:rPr>
                <w:rFonts w:ascii="Arial" w:eastAsia="Times New Roman" w:hAnsi="Arial" w:cs="Arial"/>
                <w:b/>
                <w:bCs/>
                <w:color w:val="0000FF"/>
                <w:sz w:val="20"/>
                <w:szCs w:val="20"/>
              </w:rPr>
              <w:t>TÀI SẢN CỐ ĐỊNH VÔ HÌNH</w:t>
            </w:r>
          </w:p>
        </w:tc>
        <w:tc>
          <w:tcPr>
            <w:tcW w:w="1701"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59"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607" w:type="dxa"/>
            <w:gridSpan w:val="3"/>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1701" w:type="dxa"/>
            <w:gridSpan w:val="2"/>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Khoản mục</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Giá trị sử dụng đất</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607" w:type="dxa"/>
            <w:gridSpan w:val="3"/>
            <w:tcBorders>
              <w:top w:val="single" w:sz="4" w:space="0" w:color="auto"/>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 xml:space="preserve"> Phần mềm máy tính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 xml:space="preserve"> Cộng </w:t>
            </w:r>
          </w:p>
        </w:tc>
      </w:tr>
      <w:tr w:rsidR="00AF6CEC" w:rsidRPr="00AF6CEC" w:rsidTr="00F43204">
        <w:trPr>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jc w:val="center"/>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xml:space="preserve">NGUYÊN GIÁ </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01/01/2014</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40,000,000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40,000,000 </w:t>
            </w:r>
          </w:p>
        </w:tc>
      </w:tr>
      <w:tr w:rsidR="00AF6CEC" w:rsidRPr="00AF6CEC" w:rsidTr="00F43204">
        <w:trPr>
          <w:trHeight w:val="300"/>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Mua trong năm</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633,632,000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633,632,000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30/9/2014</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633,632,000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w:t>
            </w:r>
            <w:r w:rsidRPr="00AF6CEC">
              <w:rPr>
                <w:rFonts w:ascii="Arial" w:eastAsia="Times New Roman" w:hAnsi="Arial" w:cs="Arial"/>
                <w:b/>
                <w:bCs/>
                <w:sz w:val="20"/>
                <w:szCs w:val="20"/>
              </w:rPr>
              <w:lastRenderedPageBreak/>
              <w:t xml:space="preserve">40,000,000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lastRenderedPageBreak/>
              <w:t xml:space="preserve">         </w:t>
            </w:r>
            <w:r w:rsidRPr="00AF6CEC">
              <w:rPr>
                <w:rFonts w:ascii="Arial" w:eastAsia="Times New Roman" w:hAnsi="Arial" w:cs="Arial"/>
                <w:b/>
                <w:bCs/>
                <w:sz w:val="20"/>
                <w:szCs w:val="20"/>
              </w:rPr>
              <w:lastRenderedPageBreak/>
              <w:t xml:space="preserve">673,632,000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7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jc w:val="center"/>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GIÁ TRỊ HAO MÒN LUỸ KẾ</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01/01/2014</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8,000,004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8,000,004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Khấu hao trong năm</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6,000,003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sz w:val="20"/>
                <w:szCs w:val="20"/>
              </w:rPr>
            </w:pPr>
            <w:r w:rsidRPr="00AF6CEC">
              <w:rPr>
                <w:rFonts w:ascii="Arial" w:eastAsia="Times New Roman" w:hAnsi="Arial" w:cs="Arial"/>
                <w:sz w:val="20"/>
                <w:szCs w:val="20"/>
              </w:rPr>
              <w:t xml:space="preserve">            6,000,003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30/9/2014</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14,000,007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14,000,007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7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jc w:val="center"/>
              <w:rPr>
                <w:rFonts w:ascii="Arial" w:eastAsia="Times New Roman" w:hAnsi="Arial" w:cs="Arial"/>
                <w:b/>
                <w:bCs/>
                <w:sz w:val="20"/>
                <w:szCs w:val="20"/>
              </w:rPr>
            </w:pPr>
            <w:r w:rsidRPr="00AF6CEC">
              <w:rPr>
                <w:rFonts w:ascii="Arial" w:eastAsia="Times New Roman" w:hAnsi="Arial" w:cs="Arial"/>
                <w:b/>
                <w:bCs/>
                <w:sz w:val="20"/>
                <w:szCs w:val="20"/>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7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 xml:space="preserve">GIÁ TRỊ CÒN LẠI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01/01/2014</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31,999,996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31,999,996 </w:t>
            </w:r>
          </w:p>
        </w:tc>
      </w:tr>
      <w:tr w:rsidR="00AF6CEC" w:rsidRPr="00AF6CEC" w:rsidTr="00F43204">
        <w:trPr>
          <w:trHeight w:val="28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sz w:val="20"/>
                <w:szCs w:val="20"/>
              </w:rPr>
            </w:pPr>
            <w:r w:rsidRPr="00AF6CEC">
              <w:rPr>
                <w:rFonts w:ascii="Arial" w:eastAsia="Times New Roman" w:hAnsi="Arial" w:cs="Arial"/>
                <w:b/>
                <w:bCs/>
                <w:sz w:val="20"/>
                <w:szCs w:val="20"/>
              </w:rPr>
              <w:t>Số dư tại 30/9/2014</w:t>
            </w:r>
          </w:p>
        </w:tc>
        <w:tc>
          <w:tcPr>
            <w:tcW w:w="1701"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04" w:type="dxa"/>
            <w:gridSpan w:val="3"/>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324" w:type="dxa"/>
            <w:gridSpan w:val="2"/>
            <w:tcBorders>
              <w:top w:val="nil"/>
              <w:left w:val="nil"/>
              <w:bottom w:val="single" w:sz="4" w:space="0" w:color="auto"/>
              <w:right w:val="single" w:sz="4" w:space="0" w:color="auto"/>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25,999,993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sz w:val="20"/>
                <w:szCs w:val="20"/>
              </w:rPr>
            </w:pPr>
            <w:r w:rsidRPr="00AF6CEC">
              <w:rPr>
                <w:rFonts w:ascii="Arial" w:eastAsia="Times New Roman" w:hAnsi="Arial" w:cs="Arial"/>
                <w:b/>
                <w:bCs/>
                <w:sz w:val="20"/>
                <w:szCs w:val="20"/>
              </w:rPr>
              <w:t xml:space="preserve">         659,631,993 </w:t>
            </w:r>
          </w:p>
        </w:tc>
      </w:tr>
      <w:tr w:rsidR="00AF6CEC" w:rsidRPr="00AF6CEC" w:rsidTr="00F43204">
        <w:trPr>
          <w:trHeight w:val="255"/>
        </w:trPr>
        <w:tc>
          <w:tcPr>
            <w:tcW w:w="339"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04" w:type="dxa"/>
            <w:gridSpan w:val="3"/>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324"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512"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w:t>
            </w:r>
          </w:p>
        </w:tc>
      </w:tr>
    </w:tbl>
    <w:p w:rsidR="00AF6CEC" w:rsidRDefault="00AF6CEC" w:rsidP="00AF6CEC">
      <w:pPr>
        <w:spacing w:line="0" w:lineRule="atLeast"/>
        <w:jc w:val="both"/>
        <w:rPr>
          <w:rFonts w:ascii="Arial" w:hAnsi="Arial" w:cs="Arial"/>
          <w:b/>
          <w:sz w:val="26"/>
          <w:szCs w:val="26"/>
          <w:lang w:val="nl-NL"/>
        </w:rPr>
      </w:pPr>
    </w:p>
    <w:tbl>
      <w:tblPr>
        <w:tblW w:w="9745" w:type="dxa"/>
        <w:tblInd w:w="108" w:type="dxa"/>
        <w:tblLook w:val="04A0"/>
      </w:tblPr>
      <w:tblGrid>
        <w:gridCol w:w="461"/>
        <w:gridCol w:w="4761"/>
        <w:gridCol w:w="1976"/>
        <w:gridCol w:w="716"/>
        <w:gridCol w:w="1856"/>
      </w:tblGrid>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8</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CÁC KHOẢN ĐẦU TƯ DÀI HẠN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705"/>
        </w:trPr>
        <w:tc>
          <w:tcPr>
            <w:tcW w:w="436" w:type="dxa"/>
            <w:tcBorders>
              <w:top w:val="nil"/>
              <w:left w:val="nil"/>
              <w:bottom w:val="nil"/>
              <w:right w:val="nil"/>
            </w:tcBorders>
            <w:shd w:val="clear" w:color="auto" w:fill="auto"/>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single" w:sz="4" w:space="0" w:color="auto"/>
              <w:right w:val="nil"/>
            </w:tcBorders>
            <w:shd w:val="clear" w:color="auto" w:fill="auto"/>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w:t>
            </w:r>
          </w:p>
        </w:tc>
        <w:tc>
          <w:tcPr>
            <w:tcW w:w="1856" w:type="dxa"/>
            <w:tcBorders>
              <w:top w:val="nil"/>
              <w:left w:val="nil"/>
              <w:bottom w:val="single" w:sz="4" w:space="0" w:color="auto"/>
              <w:right w:val="nil"/>
            </w:tcBorders>
            <w:shd w:val="clear" w:color="auto" w:fill="auto"/>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Đầu tư dài hạn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21,955,730,000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24,820,610,000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Công ty Cổ phần Hải Minh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2,500,000,000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2,500,000,000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Công ty CP xếp dỡ Hải An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16,569,680,000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19,094,560,000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Công ty Cổ phần Hàng hải Nam Dương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1,800,000,000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1,800,000,000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Công ty TNHH Dịch vụ Container Maserco</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886,050,000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886,050,000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Công ty CP thực phẩm Vijais</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200,000,000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540,000,000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21,955,730,000 </w:t>
            </w:r>
          </w:p>
        </w:tc>
        <w:tc>
          <w:tcPr>
            <w:tcW w:w="716" w:type="dxa"/>
            <w:tcBorders>
              <w:top w:val="nil"/>
              <w:left w:val="nil"/>
              <w:bottom w:val="nil"/>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24,820,610,000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u w:val="single"/>
              </w:rPr>
            </w:pPr>
            <w:r w:rsidRPr="00AF6CEC">
              <w:rPr>
                <w:rFonts w:ascii="Arial" w:eastAsia="Times New Roman" w:hAnsi="Arial" w:cs="Arial"/>
                <w:b/>
                <w:bCs/>
                <w:i/>
                <w:iCs/>
                <w:u w:val="single"/>
              </w:rPr>
              <w:t>Chi tiết</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Số lượng cổ phiếu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Tỉ lệ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Số tiền</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r w:rsidRPr="00AF6CEC">
              <w:rPr>
                <w:rFonts w:ascii="Arial" w:eastAsia="Times New Roman" w:hAnsi="Arial" w:cs="Arial"/>
                <w:i/>
                <w:iCs/>
              </w:rPr>
              <w:t xml:space="preserve">Công ty Cổ phần Hải Minh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i/>
                <w:iCs/>
              </w:rPr>
            </w:pPr>
            <w:r w:rsidRPr="00AF6CEC">
              <w:rPr>
                <w:rFonts w:ascii="Arial" w:eastAsia="Times New Roman" w:hAnsi="Arial" w:cs="Arial"/>
                <w:i/>
                <w:iCs/>
              </w:rPr>
              <w:t xml:space="preserve">                175,999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2,500,000,000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r w:rsidRPr="00AF6CEC">
              <w:rPr>
                <w:rFonts w:ascii="Arial" w:eastAsia="Times New Roman" w:hAnsi="Arial" w:cs="Arial"/>
                <w:i/>
                <w:iCs/>
              </w:rPr>
              <w:t>Công ty CP xếp dỡ Hải An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i/>
                <w:iCs/>
              </w:rPr>
            </w:pPr>
            <w:r w:rsidRPr="00AF6CEC">
              <w:rPr>
                <w:rFonts w:ascii="Arial" w:eastAsia="Times New Roman" w:hAnsi="Arial" w:cs="Arial"/>
                <w:i/>
                <w:iCs/>
              </w:rPr>
              <w:t xml:space="preserve">             1,470,401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16,569,680,000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r w:rsidRPr="00AF6CEC">
              <w:rPr>
                <w:rFonts w:ascii="Arial" w:eastAsia="Times New Roman" w:hAnsi="Arial" w:cs="Arial"/>
                <w:i/>
                <w:iCs/>
              </w:rPr>
              <w:t>Công ty Cổ phần Hàng hải Nam Dương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i/>
                <w:iCs/>
              </w:rPr>
            </w:pPr>
            <w:r w:rsidRPr="00AF6CEC">
              <w:rPr>
                <w:rFonts w:ascii="Arial" w:eastAsia="Times New Roman" w:hAnsi="Arial" w:cs="Arial"/>
                <w:i/>
                <w:iCs/>
              </w:rPr>
              <w:t xml:space="preserve">                180,000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1,800,000,000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r w:rsidRPr="00AF6CEC">
              <w:rPr>
                <w:rFonts w:ascii="Arial" w:eastAsia="Times New Roman" w:hAnsi="Arial" w:cs="Arial"/>
                <w:i/>
                <w:iCs/>
              </w:rPr>
              <w:t>Công ty TNHH Dịch vụ Container Maserco</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55%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886,050,000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r w:rsidRPr="00AF6CEC">
              <w:rPr>
                <w:rFonts w:ascii="Arial" w:eastAsia="Times New Roman" w:hAnsi="Arial" w:cs="Arial"/>
                <w:i/>
                <w:iCs/>
              </w:rPr>
              <w:t>Công ty CP thực phẩm Vijais</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i/>
                <w:i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200,000,000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9</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VAY VÀ NỢ NGẮN HẠN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u w:val="single"/>
              </w:rPr>
            </w:pPr>
            <w:r w:rsidRPr="00AF6CEC">
              <w:rPr>
                <w:rFonts w:ascii="Arial" w:eastAsia="Times New Roman" w:hAnsi="Arial" w:cs="Arial"/>
                <w:sz w:val="20"/>
                <w:szCs w:val="20"/>
                <w:u w:val="single"/>
              </w:rPr>
              <w:t>Vay ngắn hạn ngân hàng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u w:val="single"/>
              </w:rPr>
            </w:pPr>
            <w:r w:rsidRPr="00AF6CEC">
              <w:rPr>
                <w:rFonts w:ascii="Arial" w:eastAsia="Times New Roman" w:hAnsi="Arial" w:cs="Arial"/>
                <w:b/>
                <w:bCs/>
                <w:u w:val="single"/>
              </w:rPr>
              <w:t xml:space="preserve">       1,892,058,536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u w:val="single"/>
              </w:rPr>
            </w:pPr>
            <w:r w:rsidRPr="00AF6CEC">
              <w:rPr>
                <w:rFonts w:ascii="Arial" w:eastAsia="Times New Roman" w:hAnsi="Arial" w:cs="Arial"/>
                <w:b/>
                <w:bCs/>
                <w:u w:val="single"/>
              </w:rPr>
              <w:t xml:space="preserve">          90,000,000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Ngân hàng TM CP Hàng hải Việt Nam-Chi nhánh TPHCM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22,500,000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Ngân hàng TM CP Công thương Ngô Quyền-HP</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1,869,558,536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1,892,058,536 </w:t>
            </w:r>
          </w:p>
        </w:tc>
        <w:tc>
          <w:tcPr>
            <w:tcW w:w="71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 </w:t>
            </w: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90,000,000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10</w:t>
            </w:r>
          </w:p>
        </w:tc>
        <w:tc>
          <w:tcPr>
            <w:tcW w:w="6737"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THUẾ VÀ CÁC KHOẢN PHẢI NỘP NHÀ NƯỚC</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Thuế GTGT</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258,933,561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206,378,309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Thuế thu nhập doanh nghiệp</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234,439,199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89,276,816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 xml:space="preserve">Thuế TNCN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11,332,776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1,065,550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Thuế nhà đất và tiền thuê đất</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155,123,500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137,098,500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r w:rsidRPr="00AF6CEC">
              <w:rPr>
                <w:rFonts w:ascii="Arial" w:eastAsia="Times New Roman" w:hAnsi="Arial" w:cs="Arial"/>
                <w:sz w:val="20"/>
                <w:szCs w:val="20"/>
              </w:rPr>
              <w:t>Phí, lệ phí phải nộp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2,093,903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2,093,903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661,922,939 </w:t>
            </w:r>
          </w:p>
        </w:tc>
        <w:tc>
          <w:tcPr>
            <w:tcW w:w="716" w:type="dxa"/>
            <w:tcBorders>
              <w:top w:val="nil"/>
              <w:left w:val="nil"/>
              <w:bottom w:val="nil"/>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435,913,078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11</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PHẢI TRẢ</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Trích trước tiền điện, nước, điện thoại phải trả</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212,099,069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Trích trước chi phí lãi vay</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343,750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212,442,819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12</w:t>
            </w:r>
          </w:p>
        </w:tc>
        <w:tc>
          <w:tcPr>
            <w:tcW w:w="6737"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CÁC KHOẢN PHẢI TRẢ PHẢI NỘP NGẮN HẠN KHÁC</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Kinh phí công đoàn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47,182,227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44,819,045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Bảo hiểm xã hội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1,014,057,993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553,699,052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Cty CP hàng hải Nam Dương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7,500,000,000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Phải trả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1,467,114,958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846,748,767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2,528,355,178 </w:t>
            </w:r>
          </w:p>
        </w:tc>
        <w:tc>
          <w:tcPr>
            <w:tcW w:w="716" w:type="dxa"/>
            <w:tcBorders>
              <w:top w:val="nil"/>
              <w:left w:val="nil"/>
              <w:bottom w:val="nil"/>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8,945,266,864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13</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VAY VÀ NỢ DÀI HẠN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Vay dài hạn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90,000,000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90,000,000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Ngân hàng TMCP Hàng Hải CNMN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90,000,000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i/>
                <w:iCs/>
              </w:rPr>
            </w:pPr>
            <w:r w:rsidRPr="00AF6CEC">
              <w:rPr>
                <w:rFonts w:ascii="Arial" w:eastAsia="Times New Roman" w:hAnsi="Arial" w:cs="Arial"/>
                <w:i/>
                <w:iCs/>
              </w:rPr>
              <w:t xml:space="preserve">         90,000,000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90,000,000 </w:t>
            </w:r>
          </w:p>
        </w:tc>
        <w:tc>
          <w:tcPr>
            <w:tcW w:w="716" w:type="dxa"/>
            <w:tcBorders>
              <w:top w:val="nil"/>
              <w:left w:val="nil"/>
              <w:bottom w:val="nil"/>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4D0A8E">
            <w:pPr>
              <w:spacing w:after="0" w:line="240" w:lineRule="auto"/>
              <w:jc w:val="right"/>
              <w:rPr>
                <w:rFonts w:ascii="Arial" w:eastAsia="Times New Roman" w:hAnsi="Arial" w:cs="Arial"/>
                <w:b/>
                <w:bCs/>
              </w:rPr>
            </w:pPr>
            <w:r w:rsidRPr="00AF6CEC">
              <w:rPr>
                <w:rFonts w:ascii="Arial" w:eastAsia="Times New Roman" w:hAnsi="Arial" w:cs="Arial"/>
                <w:b/>
                <w:bCs/>
              </w:rPr>
              <w:t xml:space="preserve">          90,000,000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14</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DỰ PHÒNG TRỢ CẤP MẤT VIỆC LÀM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30/9/2014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01/01/2014</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Số đầu năm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Trích lập trong năm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color w:val="000000"/>
                <w:sz w:val="20"/>
                <w:szCs w:val="2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trong năm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Số cuối năm</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color w:val="000000"/>
                <w:sz w:val="20"/>
                <w:szCs w:val="2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15</w:t>
            </w:r>
          </w:p>
        </w:tc>
        <w:tc>
          <w:tcPr>
            <w:tcW w:w="6737"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DOANH THU BÁN HÀNG VÀ CUNG CẤP DỊCH VỤ</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sửa chữa tàu biển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621,049,037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53,590,357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sửa chữa cơ khí, phương tiện bộ</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26,707,719,402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18,698,723,448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thương mại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765,799,387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1,213,594,369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khai thác bãi Container</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2,205,429,981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1,430,525,241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vận tải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920,988,515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312,687,638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Hoạt động khác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1,030,236,480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921,263,343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vAlign w:val="bottom"/>
            <w:hideMark/>
          </w:tcPr>
          <w:p w:rsidR="00AF6CEC" w:rsidRPr="00AF6CEC" w:rsidRDefault="00AF6CEC" w:rsidP="00F43204">
            <w:pPr>
              <w:spacing w:after="0" w:line="240" w:lineRule="auto"/>
              <w:jc w:val="center"/>
              <w:rPr>
                <w:rFonts w:ascii="Arial" w:eastAsia="Times New Roman" w:hAnsi="Arial" w:cs="Arial"/>
                <w:b/>
                <w:b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sz w:val="24"/>
                <w:szCs w:val="24"/>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32,251,222,802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22,630,384,396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16</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CÁC KHOẢN GIẢM TRỪ</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Chiết khấu thương mại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1,052,476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33,792,341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Giảm giá hàng bán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Hàng bán bị trả lại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Thuế GTGT phải nộp (phương pháp trực tiếp)</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Thuế tiêu thụ đặc biệt</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Thuế xuất khẩu</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1,052,476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33,792,341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17</w:t>
            </w:r>
          </w:p>
        </w:tc>
        <w:tc>
          <w:tcPr>
            <w:tcW w:w="7453" w:type="dxa"/>
            <w:gridSpan w:val="3"/>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DOANH THU THUẦN VỀ BÁN HÀNG VÀ CUNG CẤP DỊCH VỤ</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32,250,170,326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22,596,592,055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đóng mới và sửa chữa tàu biển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w:t>
            </w:r>
            <w:r w:rsidRPr="00AF6CEC">
              <w:rPr>
                <w:rFonts w:ascii="Arial" w:eastAsia="Times New Roman" w:hAnsi="Arial" w:cs="Arial"/>
              </w:rPr>
              <w:lastRenderedPageBreak/>
              <w:t xml:space="preserve">621,049,037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w:t>
            </w:r>
            <w:r w:rsidRPr="00AF6CEC">
              <w:rPr>
                <w:rFonts w:ascii="Arial" w:eastAsia="Times New Roman" w:hAnsi="Arial" w:cs="Arial"/>
              </w:rPr>
              <w:lastRenderedPageBreak/>
              <w:t xml:space="preserve">53,590,357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sửa chữa cơ khí, phương tiện bộ</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26,707,719,402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18,698,723,448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thương mại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764,746,911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1,179,802,028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khai thác bãi Container</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2,205,429,981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1,430,525,241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giao nhận vận tải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920,988,515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312,687,638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Hoạt động khác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1,030,236,480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921,263,343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                           -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32,250,170,326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22,596,592,055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18</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GIÁ VỐN HÀNG BÁN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26,665,171,701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19,283,505,152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sửa chữa tàu biển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554,990,334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48,766,152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sửa chữa cơ khí, phương tiện bộ</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22,348,480,338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15,912,187,932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thương mại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441,712,913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1,601,024,368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khai thác bãi Container</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2,020,778,869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1,253,957,732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Hoạt động giao nhận vận tải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725,796,144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467,568,968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Hoạt động khác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573,413,103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26,665,171,701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19,283,505,152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vAlign w:val="bottom"/>
            <w:hideMark/>
          </w:tcPr>
          <w:p w:rsidR="00AF6CEC" w:rsidRPr="00AF6CEC" w:rsidRDefault="00AF6CEC" w:rsidP="00F43204">
            <w:pPr>
              <w:spacing w:after="0" w:line="240" w:lineRule="auto"/>
              <w:jc w:val="center"/>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19</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DOANH THU HOẠT ĐỘNG TÀI CHÍNH</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tiền gửi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11,643,773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38,615,111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tiền cho vay tổ chức, cá nhân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đầu tư trái phiếu, kỳ phiếu, tín phiếu</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Cổ tức, lợi nhuận được chia</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140,799,200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chênh lệch tỷ giá đã thực hiện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Doanh thu hoạt động tài chính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11,643,773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179,414,311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vAlign w:val="bottom"/>
            <w:hideMark/>
          </w:tcPr>
          <w:p w:rsidR="00AF6CEC" w:rsidRPr="00AF6CEC" w:rsidRDefault="00AF6CEC" w:rsidP="00F43204">
            <w:pPr>
              <w:spacing w:after="0" w:line="240" w:lineRule="auto"/>
              <w:jc w:val="center"/>
              <w:rPr>
                <w:rFonts w:ascii="Arial" w:eastAsia="Times New Roman" w:hAnsi="Arial" w:cs="Arial"/>
              </w:rPr>
            </w:pPr>
          </w:p>
          <w:p w:rsidR="00AF6CEC" w:rsidRPr="00AF6CEC" w:rsidRDefault="00AF6CEC" w:rsidP="00F43204">
            <w:pPr>
              <w:spacing w:after="0" w:line="240" w:lineRule="auto"/>
              <w:jc w:val="center"/>
              <w:rPr>
                <w:rFonts w:ascii="Arial" w:eastAsia="Times New Roman" w:hAnsi="Arial" w:cs="Arial"/>
              </w:rPr>
            </w:pPr>
          </w:p>
          <w:p w:rsidR="00AF6CEC" w:rsidRPr="00AF6CEC" w:rsidRDefault="00AF6CEC" w:rsidP="00F43204">
            <w:pPr>
              <w:spacing w:after="0" w:line="240" w:lineRule="auto"/>
              <w:jc w:val="center"/>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vAlign w:val="bottom"/>
            <w:hideMark/>
          </w:tcPr>
          <w:p w:rsidR="00AF6CEC" w:rsidRPr="00AF6CEC" w:rsidRDefault="00AF6CEC" w:rsidP="00F43204">
            <w:pPr>
              <w:spacing w:after="0" w:line="240" w:lineRule="auto"/>
              <w:jc w:val="center"/>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20</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TÀI CHÍNH</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vay phải trả</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56,925,017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18,686,105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Chiết khấu thanh toán, lãi bán hàng trả chậm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Lãi trái phiếu phát hành</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Lỗ chênh lệch tỷ giá đã thực hiện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Lỗ chênh lệch tỷ giá chưa thực hiện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tài chính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56,925,017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18,686,105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p w:rsidR="00AF6CEC" w:rsidRPr="00AF6CEC" w:rsidRDefault="00AF6CEC" w:rsidP="00F43204">
            <w:pPr>
              <w:spacing w:after="0" w:line="240" w:lineRule="auto"/>
              <w:rPr>
                <w:rFonts w:ascii="Arial" w:eastAsia="Times New Roman" w:hAnsi="Arial" w:cs="Arial"/>
              </w:rPr>
            </w:pPr>
          </w:p>
          <w:p w:rsidR="00AF6CEC" w:rsidRPr="00AF6CEC" w:rsidRDefault="00AF6CEC" w:rsidP="00F43204">
            <w:pPr>
              <w:spacing w:after="0" w:line="240" w:lineRule="auto"/>
              <w:rPr>
                <w:rFonts w:ascii="Arial" w:eastAsia="Times New Roman" w:hAnsi="Arial" w:cs="Arial"/>
              </w:rPr>
            </w:pPr>
          </w:p>
          <w:p w:rsidR="00AF6CEC" w:rsidRPr="00AF6CEC" w:rsidRDefault="00AF6CEC" w:rsidP="00F43204">
            <w:pPr>
              <w:spacing w:after="0" w:line="240" w:lineRule="auto"/>
              <w:rPr>
                <w:rFonts w:ascii="Arial" w:eastAsia="Times New Roman" w:hAnsi="Arial" w:cs="Arial"/>
              </w:rPr>
            </w:pPr>
          </w:p>
          <w:p w:rsidR="00AF6CEC" w:rsidRPr="00AF6CEC" w:rsidRDefault="00AF6CEC" w:rsidP="00F43204">
            <w:pPr>
              <w:spacing w:after="0" w:line="240" w:lineRule="auto"/>
              <w:rPr>
                <w:rFonts w:ascii="Arial" w:eastAsia="Times New Roman" w:hAnsi="Arial" w:cs="Arial"/>
              </w:rPr>
            </w:pPr>
          </w:p>
          <w:p w:rsidR="00AF6CEC" w:rsidRPr="00AF6CEC" w:rsidRDefault="00AF6CEC" w:rsidP="00F43204">
            <w:pPr>
              <w:spacing w:after="0" w:line="240" w:lineRule="auto"/>
              <w:rPr>
                <w:rFonts w:ascii="Arial" w:eastAsia="Times New Roman" w:hAnsi="Arial" w:cs="Arial"/>
              </w:rPr>
            </w:pPr>
          </w:p>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21</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BÁN HÀNG</w:t>
            </w: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976" w:type="dxa"/>
            <w:tcBorders>
              <w:top w:val="nil"/>
              <w:left w:val="nil"/>
              <w:bottom w:val="single" w:sz="4" w:space="0" w:color="auto"/>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856" w:type="dxa"/>
            <w:tcBorders>
              <w:top w:val="nil"/>
              <w:left w:val="nil"/>
              <w:bottom w:val="single" w:sz="4" w:space="0" w:color="auto"/>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nhân viên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303,708,700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157,283,600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vật liệu, bao bì</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86,962,189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dụng cụ, đồ dùng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khấu hao TSCĐ</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68,663,086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22,987,710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dịch vụ mua ngoài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bằng tiền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75,572,481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18,718,570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Thuế đất</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447,944,267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w:t>
            </w:r>
          </w:p>
        </w:tc>
        <w:tc>
          <w:tcPr>
            <w:tcW w:w="1856" w:type="dxa"/>
            <w:tcBorders>
              <w:top w:val="single" w:sz="4" w:space="0" w:color="auto"/>
              <w:left w:val="nil"/>
              <w:bottom w:val="double" w:sz="6" w:space="0" w:color="auto"/>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285,952,069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vAlign w:val="bottom"/>
            <w:hideMark/>
          </w:tcPr>
          <w:p w:rsidR="00AF6CEC" w:rsidRPr="00AF6CEC" w:rsidRDefault="00AF6CEC" w:rsidP="00F43204">
            <w:pPr>
              <w:spacing w:after="0" w:line="240" w:lineRule="auto"/>
              <w:jc w:val="center"/>
              <w:rPr>
                <w:rFonts w:ascii="Arial" w:eastAsia="Times New Roman" w:hAnsi="Arial" w:cs="Arial"/>
                <w:sz w:val="24"/>
                <w:szCs w:val="24"/>
              </w:rPr>
            </w:pPr>
            <w:r w:rsidRPr="00AF6CEC">
              <w:rPr>
                <w:rFonts w:ascii="Arial" w:eastAsia="Times New Roman" w:hAnsi="Arial" w:cs="Arial"/>
                <w:sz w:val="24"/>
                <w:szCs w:val="24"/>
              </w:rPr>
              <w:t> </w:t>
            </w: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c>
          <w:tcPr>
            <w:tcW w:w="185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FF0000"/>
              </w:rPr>
            </w:pPr>
            <w:r w:rsidRPr="00AF6CEC">
              <w:rPr>
                <w:rFonts w:ascii="Arial" w:eastAsia="Times New Roman" w:hAnsi="Arial" w:cs="Arial"/>
                <w:b/>
                <w:bCs/>
                <w:color w:val="FF0000"/>
              </w:rPr>
              <w:t>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 </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342"/>
        </w:trPr>
        <w:tc>
          <w:tcPr>
            <w:tcW w:w="43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22</w:t>
            </w:r>
          </w:p>
        </w:tc>
        <w:tc>
          <w:tcPr>
            <w:tcW w:w="4761"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QUẢN LÝ DOANH NGHIỆP</w:t>
            </w:r>
          </w:p>
        </w:tc>
        <w:tc>
          <w:tcPr>
            <w:tcW w:w="197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nhân viên quản lý</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3,077,105,888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1,808,594,212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đồ dùng văn phòng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khấu hao TSCĐ</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51,218,859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58,579,222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dự phòng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Thuế, phí và lệ phí</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128,851,575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126,595,500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dịch vụ mua ngoài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332,361,553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363,875,919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bằng tiền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789,125,798 </w:t>
            </w: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279,178,405 </w:t>
            </w:r>
          </w:p>
        </w:tc>
      </w:tr>
      <w:tr w:rsidR="00AF6CEC" w:rsidRPr="00AF6CEC" w:rsidTr="00F43204">
        <w:trPr>
          <w:trHeight w:val="285"/>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000000" w:fill="FFFFFF"/>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w:t>
            </w: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4,378,663,673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2,636,823,258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23</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THU NHẬP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 từ thanh lý, nhượng bán TSCĐ</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143,181,818</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Tiền hoa hồng bán hàng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6,630,000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1,336,000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Thanh lí công cụ, dụng cụ, tôn vụn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 nhập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12,186,650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348,660,019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18,816,650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493,177,837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24</w:t>
            </w: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 xml:space="preserve">Chi phí thanh lý, nhượng bán TSCĐ </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62,424,253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đền bù thiên tai</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Tiền phạt do chứng khoán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Tiền phạt do vi phạm hành chính</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16,000,000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Phạt thuế, truy nộp thuế</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Chi phí khác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938,075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Cộng</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16,000,000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 xml:space="preserve">          63,362,328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color w:val="0000FF"/>
              </w:rPr>
            </w:pPr>
            <w:r w:rsidRPr="00AF6CEC">
              <w:rPr>
                <w:rFonts w:ascii="Arial" w:eastAsia="Times New Roman" w:hAnsi="Arial" w:cs="Arial"/>
                <w:b/>
                <w:bCs/>
                <w:color w:val="0000FF"/>
              </w:rPr>
              <w:t>25</w:t>
            </w:r>
          </w:p>
        </w:tc>
        <w:tc>
          <w:tcPr>
            <w:tcW w:w="6737"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r w:rsidRPr="00AF6CEC">
              <w:rPr>
                <w:rFonts w:ascii="Arial" w:eastAsia="Times New Roman" w:hAnsi="Arial" w:cs="Arial"/>
                <w:b/>
                <w:bCs/>
                <w:color w:val="0000FF"/>
              </w:rPr>
              <w:t>CHI PHÍ THUẾ THU NHẬP DOANH NGHIỆP HIỆN HÀNH</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/2014</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QuÝ  III /2013</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single" w:sz="4"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VND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Tổng lợi nhuận kế toán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715,926,091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r w:rsidRPr="00AF6CEC">
              <w:rPr>
                <w:rFonts w:ascii="Arial" w:eastAsia="Times New Roman" w:hAnsi="Arial" w:cs="Arial"/>
              </w:rPr>
              <w:t xml:space="preserve">           980,855,291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Các khoản điều chỉnh tăng giảm lợi nhuận kế toán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i/>
                <w:iCs/>
              </w:rPr>
            </w:pPr>
            <w:r w:rsidRPr="00AF6CEC">
              <w:rPr>
                <w:rFonts w:ascii="Arial" w:eastAsia="Times New Roman" w:hAnsi="Arial" w:cs="Arial"/>
                <w:b/>
                <w:bCs/>
                <w:i/>
                <w:iCs/>
              </w:rPr>
              <w:t>Các khoản điều chỉnh giảm</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Cổ tức nhận được</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140,799,200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Lỗ năm trước chuyển sang</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Tổng lợi nhuận chịu thuế</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840,056,091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Thuế suất thuế TNDN</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22%</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25%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hideMark/>
          </w:tcPr>
          <w:p w:rsidR="00AF6CEC" w:rsidRPr="00AF6CEC" w:rsidRDefault="00AF6CEC" w:rsidP="00F43204">
            <w:pPr>
              <w:spacing w:after="0" w:line="240" w:lineRule="auto"/>
              <w:jc w:val="both"/>
              <w:rPr>
                <w:rFonts w:ascii="Arial" w:eastAsia="Times New Roman" w:hAnsi="Arial" w:cs="Arial"/>
              </w:rPr>
            </w:pPr>
            <w:r w:rsidRPr="00AF6CEC">
              <w:rPr>
                <w:rFonts w:ascii="Arial" w:eastAsia="Times New Roman" w:hAnsi="Arial" w:cs="Arial"/>
              </w:rPr>
              <w:t>Chi phí thuế TNDN tính trên thu nhập chịu thuế năm hiện hành</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157,503,740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r w:rsidRPr="00AF6CEC">
              <w:rPr>
                <w:rFonts w:ascii="Arial" w:eastAsia="Times New Roman" w:hAnsi="Arial" w:cs="Arial"/>
                <w:b/>
                <w:bCs/>
                <w:i/>
                <w:iCs/>
              </w:rPr>
              <w:t xml:space="preserve">       210,014,023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i/>
                <w:iCs/>
                <w:color w:val="0000FF"/>
              </w:rPr>
            </w:pPr>
          </w:p>
        </w:tc>
        <w:tc>
          <w:tcPr>
            <w:tcW w:w="4761" w:type="dxa"/>
            <w:tcBorders>
              <w:top w:val="nil"/>
              <w:left w:val="nil"/>
              <w:bottom w:val="nil"/>
              <w:right w:val="nil"/>
            </w:tcBorders>
            <w:shd w:val="clear" w:color="auto" w:fill="auto"/>
            <w:vAlign w:val="bottom"/>
            <w:hideMark/>
          </w:tcPr>
          <w:p w:rsidR="00AF6CEC" w:rsidRPr="00AF6CEC" w:rsidRDefault="00AF6CEC" w:rsidP="00F43204">
            <w:pPr>
              <w:spacing w:after="0" w:line="240" w:lineRule="auto"/>
              <w:rPr>
                <w:rFonts w:ascii="Arial" w:eastAsia="Times New Roman" w:hAnsi="Arial" w:cs="Arial"/>
              </w:rPr>
            </w:pPr>
            <w:r w:rsidRPr="00AF6CEC">
              <w:rPr>
                <w:rFonts w:ascii="Arial" w:eastAsia="Times New Roman" w:hAnsi="Arial" w:cs="Arial"/>
              </w:rPr>
              <w:t>Điều chỉnh chi phí thuế TNDN của các năm trước vào chi phí thuế thu nhập hiện hành năm nay</w:t>
            </w: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i/>
                <w:iCs/>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Tổng thuế thu nhập doanh nghiệp phải nộp</w:t>
            </w:r>
          </w:p>
        </w:tc>
        <w:tc>
          <w:tcPr>
            <w:tcW w:w="197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157,503,740 </w:t>
            </w: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AF6CEC" w:rsidRPr="00AF6CEC" w:rsidRDefault="00AF6CEC" w:rsidP="00F43204">
            <w:pPr>
              <w:spacing w:after="0" w:line="240" w:lineRule="auto"/>
              <w:jc w:val="right"/>
              <w:rPr>
                <w:rFonts w:ascii="Arial" w:eastAsia="Times New Roman" w:hAnsi="Arial" w:cs="Arial"/>
                <w:b/>
                <w:bCs/>
              </w:rPr>
            </w:pPr>
            <w:r w:rsidRPr="00AF6CEC">
              <w:rPr>
                <w:rFonts w:ascii="Arial" w:eastAsia="Times New Roman" w:hAnsi="Arial" w:cs="Arial"/>
                <w:b/>
                <w:bCs/>
              </w:rPr>
              <w:t xml:space="preserve">        210,014,023 </w:t>
            </w: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FF0000"/>
              </w:rPr>
            </w:pPr>
          </w:p>
        </w:tc>
      </w:tr>
      <w:tr w:rsidR="00AF6CEC" w:rsidRPr="00AF6CEC" w:rsidTr="00F43204">
        <w:trPr>
          <w:trHeight w:val="675"/>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9309" w:type="dxa"/>
            <w:gridSpan w:val="4"/>
            <w:tcBorders>
              <w:top w:val="nil"/>
              <w:left w:val="nil"/>
              <w:bottom w:val="nil"/>
              <w:right w:val="nil"/>
            </w:tcBorders>
            <w:shd w:val="clear" w:color="auto" w:fill="auto"/>
            <w:vAlign w:val="bottom"/>
            <w:hideMark/>
          </w:tcPr>
          <w:p w:rsidR="00AF6CEC" w:rsidRPr="00AF6CEC" w:rsidRDefault="00AF6CEC" w:rsidP="00F43204">
            <w:pPr>
              <w:spacing w:after="0" w:line="240" w:lineRule="auto"/>
              <w:rPr>
                <w:rFonts w:ascii="Arial" w:eastAsia="Times New Roman" w:hAnsi="Arial" w:cs="Arial"/>
                <w:b/>
                <w:bCs/>
                <w:sz w:val="20"/>
                <w:szCs w:val="20"/>
              </w:rPr>
            </w:pPr>
          </w:p>
        </w:tc>
      </w:tr>
      <w:tr w:rsidR="00AF6CEC" w:rsidRPr="00AF6CEC" w:rsidTr="00F43204">
        <w:trPr>
          <w:trHeight w:val="342"/>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6737"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rPr>
            </w:pPr>
            <w:r w:rsidRPr="00AF6CEC">
              <w:rPr>
                <w:rFonts w:ascii="Arial" w:eastAsia="Times New Roman" w:hAnsi="Arial" w:cs="Arial"/>
                <w:b/>
                <w:bCs/>
              </w:rPr>
              <w:t>Người lập biểu                                 Kê toán trưởng</w:t>
            </w:r>
          </w:p>
        </w:tc>
        <w:tc>
          <w:tcPr>
            <w:tcW w:w="2572" w:type="dxa"/>
            <w:gridSpan w:val="2"/>
            <w:tcBorders>
              <w:top w:val="nil"/>
              <w:left w:val="nil"/>
              <w:bottom w:val="nil"/>
              <w:right w:val="nil"/>
            </w:tcBorders>
            <w:shd w:val="clear" w:color="auto" w:fill="auto"/>
            <w:noWrap/>
            <w:vAlign w:val="bottom"/>
            <w:hideMark/>
          </w:tcPr>
          <w:p w:rsidR="00AF6CEC" w:rsidRPr="00AF6CEC" w:rsidRDefault="00AF6CEC" w:rsidP="00F43204">
            <w:pPr>
              <w:spacing w:after="0" w:line="240" w:lineRule="auto"/>
              <w:jc w:val="center"/>
              <w:rPr>
                <w:rFonts w:ascii="Arial" w:eastAsia="Times New Roman" w:hAnsi="Arial" w:cs="Arial"/>
                <w:b/>
                <w:bCs/>
              </w:rPr>
            </w:pPr>
            <w:r w:rsidRPr="00AF6CEC">
              <w:rPr>
                <w:rFonts w:ascii="Arial" w:eastAsia="Times New Roman" w:hAnsi="Arial" w:cs="Arial"/>
                <w:b/>
                <w:bCs/>
              </w:rPr>
              <w:t xml:space="preserve"> Giám đốc Công ty </w:t>
            </w:r>
          </w:p>
        </w:tc>
      </w:tr>
      <w:tr w:rsidR="00AF6CEC" w:rsidRPr="00AF6CEC" w:rsidTr="00F43204">
        <w:trPr>
          <w:trHeight w:val="285"/>
        </w:trPr>
        <w:tc>
          <w:tcPr>
            <w:tcW w:w="43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b/>
                <w:bCs/>
                <w:color w:val="0000FF"/>
              </w:rPr>
            </w:pPr>
          </w:p>
        </w:tc>
        <w:tc>
          <w:tcPr>
            <w:tcW w:w="4761" w:type="dxa"/>
            <w:tcBorders>
              <w:top w:val="nil"/>
              <w:left w:val="nil"/>
              <w:bottom w:val="nil"/>
              <w:right w:val="nil"/>
            </w:tcBorders>
            <w:shd w:val="clear" w:color="auto" w:fill="auto"/>
            <w:vAlign w:val="bottom"/>
            <w:hideMark/>
          </w:tcPr>
          <w:p w:rsidR="00AF6CEC" w:rsidRPr="00AF6CEC" w:rsidRDefault="00AF6CEC" w:rsidP="00F43204">
            <w:pPr>
              <w:spacing w:after="0" w:line="240" w:lineRule="auto"/>
              <w:jc w:val="both"/>
              <w:rPr>
                <w:rFonts w:ascii="Arial" w:eastAsia="Times New Roman" w:hAnsi="Arial" w:cs="Arial"/>
                <w:b/>
                <w:bCs/>
              </w:rPr>
            </w:pPr>
          </w:p>
        </w:tc>
        <w:tc>
          <w:tcPr>
            <w:tcW w:w="197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71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c>
          <w:tcPr>
            <w:tcW w:w="1856" w:type="dxa"/>
            <w:tcBorders>
              <w:top w:val="nil"/>
              <w:left w:val="nil"/>
              <w:bottom w:val="nil"/>
              <w:right w:val="nil"/>
            </w:tcBorders>
            <w:shd w:val="clear" w:color="auto" w:fill="auto"/>
            <w:noWrap/>
            <w:vAlign w:val="bottom"/>
            <w:hideMark/>
          </w:tcPr>
          <w:p w:rsidR="00AF6CEC" w:rsidRPr="00AF6CEC" w:rsidRDefault="00AF6CEC" w:rsidP="00F43204">
            <w:pPr>
              <w:spacing w:after="0" w:line="240" w:lineRule="auto"/>
              <w:rPr>
                <w:rFonts w:ascii="Arial" w:eastAsia="Times New Roman" w:hAnsi="Arial" w:cs="Arial"/>
              </w:rPr>
            </w:pPr>
          </w:p>
        </w:tc>
      </w:tr>
    </w:tbl>
    <w:p w:rsidR="00AF6CEC" w:rsidRPr="00AF6CEC" w:rsidRDefault="00AF6CEC" w:rsidP="00AF6CEC">
      <w:pPr>
        <w:spacing w:line="0" w:lineRule="atLeast"/>
        <w:jc w:val="both"/>
        <w:rPr>
          <w:rFonts w:ascii="Arial" w:hAnsi="Arial" w:cs="Arial"/>
          <w:b/>
          <w:sz w:val="26"/>
          <w:szCs w:val="26"/>
          <w:lang w:val="nl-NL"/>
        </w:rPr>
      </w:pPr>
    </w:p>
    <w:sectPr w:rsidR="00AF6CEC" w:rsidRPr="00AF6CEC" w:rsidSect="00F43204">
      <w:pgSz w:w="11906" w:h="16838"/>
      <w:pgMar w:top="851"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59" w:rsidRDefault="00E32D59" w:rsidP="00E804B9">
      <w:pPr>
        <w:spacing w:after="0" w:line="240" w:lineRule="auto"/>
      </w:pPr>
      <w:r>
        <w:separator/>
      </w:r>
    </w:p>
  </w:endnote>
  <w:endnote w:type="continuationSeparator" w:id="0">
    <w:p w:rsidR="00E32D59" w:rsidRDefault="00E32D59" w:rsidP="00E80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59" w:rsidRDefault="00E32D59" w:rsidP="00E804B9">
      <w:pPr>
        <w:spacing w:after="0" w:line="240" w:lineRule="auto"/>
      </w:pPr>
      <w:r>
        <w:separator/>
      </w:r>
    </w:p>
  </w:footnote>
  <w:footnote w:type="continuationSeparator" w:id="0">
    <w:p w:rsidR="00E32D59" w:rsidRDefault="00E32D59" w:rsidP="00E804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00E9"/>
    <w:rsid w:val="00011B9F"/>
    <w:rsid w:val="000B00E9"/>
    <w:rsid w:val="000D4FB0"/>
    <w:rsid w:val="00123C0B"/>
    <w:rsid w:val="00282BA6"/>
    <w:rsid w:val="002D474C"/>
    <w:rsid w:val="002E1D49"/>
    <w:rsid w:val="003123BC"/>
    <w:rsid w:val="00456E32"/>
    <w:rsid w:val="004957AC"/>
    <w:rsid w:val="004D0A8E"/>
    <w:rsid w:val="006269F5"/>
    <w:rsid w:val="006F099A"/>
    <w:rsid w:val="007D48B9"/>
    <w:rsid w:val="008E5BE1"/>
    <w:rsid w:val="0090575E"/>
    <w:rsid w:val="00A30D48"/>
    <w:rsid w:val="00A6192D"/>
    <w:rsid w:val="00A751BF"/>
    <w:rsid w:val="00A97613"/>
    <w:rsid w:val="00AC4ACE"/>
    <w:rsid w:val="00AF6CEC"/>
    <w:rsid w:val="00BD1F94"/>
    <w:rsid w:val="00BD762E"/>
    <w:rsid w:val="00BE3670"/>
    <w:rsid w:val="00D055F8"/>
    <w:rsid w:val="00E32D59"/>
    <w:rsid w:val="00E643F7"/>
    <w:rsid w:val="00E804B9"/>
    <w:rsid w:val="00F4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0E9"/>
    <w:rPr>
      <w:color w:val="0000FF"/>
      <w:u w:val="single"/>
    </w:rPr>
  </w:style>
  <w:style w:type="character" w:styleId="FollowedHyperlink">
    <w:name w:val="FollowedHyperlink"/>
    <w:basedOn w:val="DefaultParagraphFont"/>
    <w:uiPriority w:val="99"/>
    <w:semiHidden/>
    <w:unhideWhenUsed/>
    <w:rsid w:val="000B00E9"/>
    <w:rPr>
      <w:color w:val="800080"/>
      <w:u w:val="single"/>
    </w:rPr>
  </w:style>
  <w:style w:type="paragraph" w:customStyle="1" w:styleId="font5">
    <w:name w:val="font5"/>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font6">
    <w:name w:val="font6"/>
    <w:basedOn w:val="Normal"/>
    <w:rsid w:val="000B00E9"/>
    <w:pPr>
      <w:spacing w:before="100" w:beforeAutospacing="1" w:after="100" w:afterAutospacing="1" w:line="240" w:lineRule="auto"/>
    </w:pPr>
    <w:rPr>
      <w:rFonts w:ascii="Times New Roman" w:eastAsia="Times New Roman" w:hAnsi="Times New Roman" w:cs="Times New Roman"/>
      <w:sz w:val="14"/>
      <w:szCs w:val="14"/>
      <w:lang w:eastAsia="vi-VN"/>
    </w:rPr>
  </w:style>
  <w:style w:type="paragraph" w:customStyle="1" w:styleId="xl146">
    <w:name w:val="xl146"/>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47">
    <w:name w:val="xl147"/>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48">
    <w:name w:val="xl14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49">
    <w:name w:val="xl149"/>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50">
    <w:name w:val="xl150"/>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151">
    <w:name w:val="xl151"/>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52">
    <w:name w:val="xl152"/>
    <w:basedOn w:val="Normal"/>
    <w:rsid w:val="000B00E9"/>
    <w:pPr>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153">
    <w:name w:val="xl153"/>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154">
    <w:name w:val="xl154"/>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55">
    <w:name w:val="xl155"/>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56">
    <w:name w:val="xl156"/>
    <w:basedOn w:val="Normal"/>
    <w:rsid w:val="000B00E9"/>
    <w:pPr>
      <w:spacing w:before="100" w:beforeAutospacing="1" w:after="100" w:afterAutospacing="1" w:line="240" w:lineRule="auto"/>
      <w:textAlignment w:val="top"/>
    </w:pPr>
    <w:rPr>
      <w:rFonts w:ascii="Times New Roman" w:eastAsia="Times New Roman" w:hAnsi="Times New Roman" w:cs="Times New Roman"/>
      <w:b/>
      <w:bCs/>
      <w:lang w:eastAsia="vi-VN"/>
    </w:rPr>
  </w:style>
  <w:style w:type="paragraph" w:customStyle="1" w:styleId="xl157">
    <w:name w:val="xl157"/>
    <w:basedOn w:val="Normal"/>
    <w:rsid w:val="000B00E9"/>
    <w:pPr>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158">
    <w:name w:val="xl15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59">
    <w:name w:val="xl159"/>
    <w:basedOn w:val="Normal"/>
    <w:rsid w:val="000B00E9"/>
    <w:pP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60">
    <w:name w:val="xl160"/>
    <w:basedOn w:val="Normal"/>
    <w:rsid w:val="000B00E9"/>
    <w:pPr>
      <w:spacing w:before="100" w:beforeAutospacing="1" w:after="100" w:afterAutospacing="1" w:line="240" w:lineRule="auto"/>
      <w:jc w:val="right"/>
    </w:pPr>
    <w:rPr>
      <w:rFonts w:ascii="Times New Roman" w:eastAsia="Times New Roman" w:hAnsi="Times New Roman" w:cs="Times New Roman"/>
      <w:lang w:eastAsia="vi-VN"/>
    </w:rPr>
  </w:style>
  <w:style w:type="paragraph" w:customStyle="1" w:styleId="xl161">
    <w:name w:val="xl161"/>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62">
    <w:name w:val="xl162"/>
    <w:basedOn w:val="Normal"/>
    <w:rsid w:val="000B00E9"/>
    <w:pPr>
      <w:spacing w:before="100" w:beforeAutospacing="1" w:after="100" w:afterAutospacing="1" w:line="240" w:lineRule="auto"/>
      <w:textAlignment w:val="top"/>
    </w:pPr>
    <w:rPr>
      <w:rFonts w:ascii="Times New Roman" w:eastAsia="Times New Roman" w:hAnsi="Times New Roman" w:cs="Times New Roman"/>
      <w:b/>
      <w:bCs/>
      <w:i/>
      <w:iCs/>
      <w:lang w:eastAsia="vi-VN"/>
    </w:rPr>
  </w:style>
  <w:style w:type="paragraph" w:customStyle="1" w:styleId="xl163">
    <w:name w:val="xl163"/>
    <w:basedOn w:val="Normal"/>
    <w:rsid w:val="000B00E9"/>
    <w:pPr>
      <w:spacing w:before="100" w:beforeAutospacing="1" w:after="100" w:afterAutospacing="1" w:line="240" w:lineRule="auto"/>
      <w:jc w:val="both"/>
      <w:textAlignment w:val="top"/>
    </w:pPr>
    <w:rPr>
      <w:rFonts w:ascii="Times New Roman" w:eastAsia="Times New Roman" w:hAnsi="Times New Roman" w:cs="Times New Roman"/>
      <w:lang w:eastAsia="vi-VN"/>
    </w:rPr>
  </w:style>
  <w:style w:type="paragraph" w:customStyle="1" w:styleId="xl164">
    <w:name w:val="xl164"/>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65">
    <w:name w:val="xl165"/>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66">
    <w:name w:val="xl166"/>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67">
    <w:name w:val="xl167"/>
    <w:basedOn w:val="Normal"/>
    <w:rsid w:val="000B00E9"/>
    <w:pPr>
      <w:spacing w:before="100" w:beforeAutospacing="1" w:after="100" w:afterAutospacing="1" w:line="240" w:lineRule="auto"/>
      <w:jc w:val="center"/>
    </w:pPr>
    <w:rPr>
      <w:rFonts w:ascii="Times New Roman" w:eastAsia="Times New Roman" w:hAnsi="Times New Roman" w:cs="Times New Roman"/>
      <w:b/>
      <w:bCs/>
      <w:lang w:eastAsia="vi-VN"/>
    </w:rPr>
  </w:style>
  <w:style w:type="paragraph" w:customStyle="1" w:styleId="xl168">
    <w:name w:val="xl16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69">
    <w:name w:val="xl16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70">
    <w:name w:val="xl170"/>
    <w:basedOn w:val="Normal"/>
    <w:rsid w:val="000B00E9"/>
    <w:pP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71">
    <w:name w:val="xl171"/>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72">
    <w:name w:val="xl172"/>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73">
    <w:name w:val="xl173"/>
    <w:basedOn w:val="Normal"/>
    <w:rsid w:val="000B00E9"/>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74">
    <w:name w:val="xl174"/>
    <w:basedOn w:val="Normal"/>
    <w:rsid w:val="000B00E9"/>
    <w:pPr>
      <w:shd w:val="clear" w:color="000000" w:fill="FFFFFF"/>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175">
    <w:name w:val="xl175"/>
    <w:basedOn w:val="Normal"/>
    <w:rsid w:val="000B00E9"/>
    <w:pPr>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176">
    <w:name w:val="xl176"/>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77">
    <w:name w:val="xl17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78">
    <w:name w:val="xl178"/>
    <w:basedOn w:val="Normal"/>
    <w:rsid w:val="000B00E9"/>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79">
    <w:name w:val="xl179"/>
    <w:basedOn w:val="Normal"/>
    <w:rsid w:val="000B00E9"/>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80">
    <w:name w:val="xl180"/>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181">
    <w:name w:val="xl181"/>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82">
    <w:name w:val="xl182"/>
    <w:basedOn w:val="Normal"/>
    <w:rsid w:val="000B00E9"/>
    <w:pPr>
      <w:spacing w:before="100" w:beforeAutospacing="1" w:after="100" w:afterAutospacing="1" w:line="240" w:lineRule="auto"/>
    </w:pPr>
    <w:rPr>
      <w:rFonts w:ascii="Times New Roman" w:eastAsia="Times New Roman" w:hAnsi="Times New Roman" w:cs="Times New Roman"/>
      <w:b/>
      <w:bCs/>
      <w:i/>
      <w:iCs/>
      <w:color w:val="0000FF"/>
      <w:lang w:eastAsia="vi-VN"/>
    </w:rPr>
  </w:style>
  <w:style w:type="paragraph" w:customStyle="1" w:styleId="xl183">
    <w:name w:val="xl183"/>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184">
    <w:name w:val="xl184"/>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185">
    <w:name w:val="xl185"/>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86">
    <w:name w:val="xl18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87">
    <w:name w:val="xl18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88">
    <w:name w:val="xl18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89">
    <w:name w:val="xl189"/>
    <w:basedOn w:val="Normal"/>
    <w:rsid w:val="000B00E9"/>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90">
    <w:name w:val="xl190"/>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191">
    <w:name w:val="xl191"/>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92">
    <w:name w:val="xl192"/>
    <w:basedOn w:val="Normal"/>
    <w:rsid w:val="000B00E9"/>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93">
    <w:name w:val="xl193"/>
    <w:basedOn w:val="Normal"/>
    <w:rsid w:val="000B00E9"/>
    <w:pPr>
      <w:spacing w:before="100" w:beforeAutospacing="1" w:after="100" w:afterAutospacing="1" w:line="240" w:lineRule="auto"/>
    </w:pPr>
    <w:rPr>
      <w:rFonts w:ascii="Times New Roman" w:eastAsia="Times New Roman" w:hAnsi="Times New Roman" w:cs="Times New Roman"/>
      <w:b/>
      <w:bCs/>
      <w:i/>
      <w:iCs/>
      <w:lang w:eastAsia="vi-VN"/>
    </w:rPr>
  </w:style>
  <w:style w:type="paragraph" w:customStyle="1" w:styleId="xl194">
    <w:name w:val="xl194"/>
    <w:basedOn w:val="Normal"/>
    <w:rsid w:val="000B00E9"/>
    <w:pPr>
      <w:spacing w:before="100" w:beforeAutospacing="1" w:after="100" w:afterAutospacing="1" w:line="240" w:lineRule="auto"/>
    </w:pPr>
    <w:rPr>
      <w:rFonts w:ascii="Times New Roman" w:eastAsia="Times New Roman" w:hAnsi="Times New Roman" w:cs="Times New Roman"/>
      <w:b/>
      <w:bCs/>
      <w:i/>
      <w:iCs/>
      <w:lang w:eastAsia="vi-VN"/>
    </w:rPr>
  </w:style>
  <w:style w:type="paragraph" w:customStyle="1" w:styleId="xl195">
    <w:name w:val="xl195"/>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96">
    <w:name w:val="xl19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97">
    <w:name w:val="xl197"/>
    <w:basedOn w:val="Normal"/>
    <w:rsid w:val="000B00E9"/>
    <w:pPr>
      <w:shd w:val="clear" w:color="000000" w:fill="FFFFFF"/>
      <w:spacing w:before="100" w:beforeAutospacing="1" w:after="100" w:afterAutospacing="1" w:line="240" w:lineRule="auto"/>
    </w:pPr>
    <w:rPr>
      <w:rFonts w:ascii=".VnArial" w:eastAsia="Times New Roman" w:hAnsi=".VnArial" w:cs="Times New Roman"/>
      <w:sz w:val="16"/>
      <w:szCs w:val="16"/>
      <w:lang w:eastAsia="vi-VN"/>
    </w:rPr>
  </w:style>
  <w:style w:type="paragraph" w:customStyle="1" w:styleId="xl198">
    <w:name w:val="xl198"/>
    <w:basedOn w:val="Normal"/>
    <w:rsid w:val="000B00E9"/>
    <w:pPr>
      <w:shd w:val="clear" w:color="000000" w:fill="FFFFFF"/>
      <w:spacing w:before="100" w:beforeAutospacing="1" w:after="100" w:afterAutospacing="1" w:line="240" w:lineRule="auto"/>
      <w:jc w:val="right"/>
    </w:pPr>
    <w:rPr>
      <w:rFonts w:ascii="Times New Roman" w:eastAsia="Times New Roman" w:hAnsi="Times New Roman" w:cs="Times New Roman"/>
      <w:lang w:eastAsia="vi-VN"/>
    </w:rPr>
  </w:style>
  <w:style w:type="paragraph" w:customStyle="1" w:styleId="xl199">
    <w:name w:val="xl19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0">
    <w:name w:val="xl200"/>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01">
    <w:name w:val="xl201"/>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2">
    <w:name w:val="xl202"/>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3">
    <w:name w:val="xl203"/>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4">
    <w:name w:val="xl204"/>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05">
    <w:name w:val="xl205"/>
    <w:basedOn w:val="Normal"/>
    <w:rsid w:val="000B00E9"/>
    <w:pPr>
      <w:shd w:val="clear" w:color="000000" w:fill="FFFFFF"/>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206">
    <w:name w:val="xl20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07">
    <w:name w:val="xl207"/>
    <w:basedOn w:val="Normal"/>
    <w:rsid w:val="000B00E9"/>
    <w:pPr>
      <w:spacing w:before="100" w:beforeAutospacing="1" w:after="100" w:afterAutospacing="1" w:line="240" w:lineRule="auto"/>
    </w:pPr>
    <w:rPr>
      <w:rFonts w:ascii="Times New Roman" w:eastAsia="Times New Roman" w:hAnsi="Times New Roman" w:cs="Times New Roman"/>
      <w:i/>
      <w:iCs/>
      <w:color w:val="0000FF"/>
      <w:lang w:eastAsia="vi-VN"/>
    </w:rPr>
  </w:style>
  <w:style w:type="paragraph" w:customStyle="1" w:styleId="xl208">
    <w:name w:val="xl208"/>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209">
    <w:name w:val="xl20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10">
    <w:name w:val="xl210"/>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11">
    <w:name w:val="xl211"/>
    <w:basedOn w:val="Normal"/>
    <w:rsid w:val="000B00E9"/>
    <w:pPr>
      <w:spacing w:before="100" w:beforeAutospacing="1" w:after="100" w:afterAutospacing="1" w:line="240" w:lineRule="auto"/>
      <w:jc w:val="both"/>
    </w:pPr>
    <w:rPr>
      <w:rFonts w:ascii="Times New Roman" w:eastAsia="Times New Roman" w:hAnsi="Times New Roman" w:cs="Times New Roman"/>
      <w:b/>
      <w:bCs/>
      <w:color w:val="0000FF"/>
      <w:lang w:eastAsia="vi-VN"/>
    </w:rPr>
  </w:style>
  <w:style w:type="paragraph" w:customStyle="1" w:styleId="xl212">
    <w:name w:val="xl212"/>
    <w:basedOn w:val="Normal"/>
    <w:rsid w:val="000B00E9"/>
    <w:pPr>
      <w:spacing w:before="100" w:beforeAutospacing="1" w:after="100" w:afterAutospacing="1" w:line="240" w:lineRule="auto"/>
      <w:jc w:val="center"/>
    </w:pPr>
    <w:rPr>
      <w:rFonts w:ascii="Times New Roman" w:eastAsia="Times New Roman" w:hAnsi="Times New Roman" w:cs="Times New Roman"/>
      <w:b/>
      <w:bCs/>
      <w:color w:val="0000FF"/>
      <w:lang w:eastAsia="vi-VN"/>
    </w:rPr>
  </w:style>
  <w:style w:type="paragraph" w:customStyle="1" w:styleId="xl213">
    <w:name w:val="xl213"/>
    <w:basedOn w:val="Normal"/>
    <w:rsid w:val="000B00E9"/>
    <w:pPr>
      <w:spacing w:before="100" w:beforeAutospacing="1" w:after="100" w:afterAutospacing="1" w:line="240" w:lineRule="auto"/>
      <w:jc w:val="center"/>
    </w:pPr>
    <w:rPr>
      <w:rFonts w:ascii="Times New Roman" w:eastAsia="Times New Roman" w:hAnsi="Times New Roman" w:cs="Times New Roman"/>
      <w:b/>
      <w:bCs/>
      <w:i/>
      <w:iCs/>
      <w:color w:val="0000FF"/>
      <w:lang w:eastAsia="vi-VN"/>
    </w:rPr>
  </w:style>
  <w:style w:type="paragraph" w:customStyle="1" w:styleId="xl214">
    <w:name w:val="xl214"/>
    <w:basedOn w:val="Normal"/>
    <w:rsid w:val="000B00E9"/>
    <w:pPr>
      <w:spacing w:before="100" w:beforeAutospacing="1" w:after="100" w:afterAutospacing="1" w:line="240" w:lineRule="auto"/>
      <w:ind w:firstLineChars="100" w:firstLine="100"/>
    </w:pPr>
    <w:rPr>
      <w:rFonts w:ascii="Times New Roman" w:eastAsia="Times New Roman" w:hAnsi="Times New Roman" w:cs="Times New Roman"/>
      <w:i/>
      <w:iCs/>
      <w:lang w:eastAsia="vi-VN"/>
    </w:rPr>
  </w:style>
  <w:style w:type="paragraph" w:customStyle="1" w:styleId="xl215">
    <w:name w:val="xl215"/>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16">
    <w:name w:val="xl216"/>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17">
    <w:name w:val="xl21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18">
    <w:name w:val="xl218"/>
    <w:basedOn w:val="Normal"/>
    <w:rsid w:val="000B00E9"/>
    <w:pPr>
      <w:shd w:val="clear" w:color="000000" w:fill="FFFFFF"/>
      <w:spacing w:before="100" w:beforeAutospacing="1" w:after="100" w:afterAutospacing="1" w:line="240" w:lineRule="auto"/>
    </w:pPr>
    <w:rPr>
      <w:rFonts w:ascii=".VnArial" w:eastAsia="Times New Roman" w:hAnsi=".VnArial" w:cs="Times New Roman"/>
      <w:color w:val="000000"/>
      <w:sz w:val="24"/>
      <w:szCs w:val="24"/>
      <w:lang w:eastAsia="vi-VN"/>
    </w:rPr>
  </w:style>
  <w:style w:type="paragraph" w:customStyle="1" w:styleId="xl219">
    <w:name w:val="xl219"/>
    <w:basedOn w:val="Normal"/>
    <w:rsid w:val="000B00E9"/>
    <w:pPr>
      <w:shd w:val="clear" w:color="000000" w:fill="FFFFFF"/>
      <w:spacing w:before="100" w:beforeAutospacing="1" w:after="100" w:afterAutospacing="1" w:line="240" w:lineRule="auto"/>
    </w:pPr>
    <w:rPr>
      <w:rFonts w:ascii=".VnTime" w:eastAsia="Times New Roman" w:hAnsi=".VnTime" w:cs="Times New Roman"/>
      <w:color w:val="FF0000"/>
      <w:sz w:val="24"/>
      <w:szCs w:val="24"/>
      <w:lang w:eastAsia="vi-VN"/>
    </w:rPr>
  </w:style>
  <w:style w:type="paragraph" w:customStyle="1" w:styleId="xl220">
    <w:name w:val="xl220"/>
    <w:basedOn w:val="Normal"/>
    <w:rsid w:val="000B00E9"/>
    <w:pPr>
      <w:spacing w:before="100" w:beforeAutospacing="1" w:after="100" w:afterAutospacing="1" w:line="240" w:lineRule="auto"/>
      <w:textAlignment w:val="top"/>
    </w:pPr>
    <w:rPr>
      <w:rFonts w:ascii="Times New Roman" w:eastAsia="Times New Roman" w:hAnsi="Times New Roman" w:cs="Times New Roman"/>
      <w:b/>
      <w:bCs/>
      <w:color w:val="0000FF"/>
      <w:sz w:val="24"/>
      <w:szCs w:val="24"/>
      <w:lang w:eastAsia="vi-VN"/>
    </w:rPr>
  </w:style>
  <w:style w:type="paragraph" w:customStyle="1" w:styleId="xl221">
    <w:name w:val="xl221"/>
    <w:basedOn w:val="Normal"/>
    <w:rsid w:val="000B00E9"/>
    <w:pPr>
      <w:spacing w:before="100" w:beforeAutospacing="1" w:after="100" w:afterAutospacing="1" w:line="240" w:lineRule="auto"/>
      <w:textAlignment w:val="top"/>
    </w:pPr>
    <w:rPr>
      <w:rFonts w:ascii="Times New Roman" w:eastAsia="Times New Roman" w:hAnsi="Times New Roman" w:cs="Times New Roman"/>
      <w:b/>
      <w:bCs/>
      <w:sz w:val="24"/>
      <w:szCs w:val="24"/>
      <w:lang w:eastAsia="vi-VN"/>
    </w:rPr>
  </w:style>
  <w:style w:type="paragraph" w:customStyle="1" w:styleId="xl222">
    <w:name w:val="xl222"/>
    <w:basedOn w:val="Normal"/>
    <w:rsid w:val="000B00E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vi-VN"/>
    </w:rPr>
  </w:style>
  <w:style w:type="paragraph" w:customStyle="1" w:styleId="xl223">
    <w:name w:val="xl223"/>
    <w:basedOn w:val="Normal"/>
    <w:rsid w:val="000B00E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vi-VN"/>
    </w:rPr>
  </w:style>
  <w:style w:type="paragraph" w:customStyle="1" w:styleId="xl224">
    <w:name w:val="xl224"/>
    <w:basedOn w:val="Normal"/>
    <w:rsid w:val="000B00E9"/>
    <w:pPr>
      <w:spacing w:before="100" w:beforeAutospacing="1" w:after="100" w:afterAutospacing="1" w:line="240" w:lineRule="auto"/>
      <w:textAlignment w:val="top"/>
    </w:pPr>
    <w:rPr>
      <w:rFonts w:ascii="Times New Roman" w:eastAsia="Times New Roman" w:hAnsi="Times New Roman" w:cs="Times New Roman"/>
      <w:b/>
      <w:bCs/>
      <w:color w:val="0000FF"/>
      <w:lang w:eastAsia="vi-VN"/>
    </w:rPr>
  </w:style>
  <w:style w:type="paragraph" w:customStyle="1" w:styleId="xl225">
    <w:name w:val="xl225"/>
    <w:basedOn w:val="Normal"/>
    <w:rsid w:val="000B00E9"/>
    <w:pPr>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226">
    <w:name w:val="xl226"/>
    <w:basedOn w:val="Normal"/>
    <w:rsid w:val="000B00E9"/>
    <w:pPr>
      <w:spacing w:before="100" w:beforeAutospacing="1" w:after="100" w:afterAutospacing="1" w:line="240" w:lineRule="auto"/>
      <w:jc w:val="right"/>
      <w:textAlignment w:val="top"/>
    </w:pPr>
    <w:rPr>
      <w:rFonts w:ascii="Times New Roman" w:eastAsia="Times New Roman" w:hAnsi="Times New Roman" w:cs="Times New Roman"/>
      <w:lang w:eastAsia="vi-VN"/>
    </w:rPr>
  </w:style>
  <w:style w:type="paragraph" w:customStyle="1" w:styleId="xl227">
    <w:name w:val="xl227"/>
    <w:basedOn w:val="Normal"/>
    <w:rsid w:val="000B00E9"/>
    <w:pPr>
      <w:spacing w:before="100" w:beforeAutospacing="1" w:after="100" w:afterAutospacing="1" w:line="240" w:lineRule="auto"/>
    </w:pPr>
    <w:rPr>
      <w:rFonts w:ascii="Times New Roman" w:eastAsia="Times New Roman" w:hAnsi="Times New Roman" w:cs="Times New Roman"/>
      <w:b/>
      <w:bCs/>
      <w:i/>
      <w:iCs/>
      <w:lang w:eastAsia="vi-VN"/>
    </w:rPr>
  </w:style>
  <w:style w:type="paragraph" w:customStyle="1" w:styleId="xl228">
    <w:name w:val="xl228"/>
    <w:basedOn w:val="Normal"/>
    <w:rsid w:val="000B00E9"/>
    <w:pPr>
      <w:spacing w:before="100" w:beforeAutospacing="1" w:after="100" w:afterAutospacing="1" w:line="240" w:lineRule="auto"/>
      <w:jc w:val="both"/>
    </w:pPr>
    <w:rPr>
      <w:rFonts w:ascii="Times New Roman" w:eastAsia="Times New Roman" w:hAnsi="Times New Roman" w:cs="Times New Roman"/>
      <w:b/>
      <w:bCs/>
      <w:lang w:eastAsia="vi-VN"/>
    </w:rPr>
  </w:style>
  <w:style w:type="paragraph" w:customStyle="1" w:styleId="xl229">
    <w:name w:val="xl229"/>
    <w:basedOn w:val="Normal"/>
    <w:rsid w:val="000B00E9"/>
    <w:pPr>
      <w:spacing w:before="100" w:beforeAutospacing="1" w:after="100" w:afterAutospacing="1" w:line="240" w:lineRule="auto"/>
      <w:jc w:val="both"/>
    </w:pPr>
    <w:rPr>
      <w:rFonts w:ascii="Times New Roman" w:eastAsia="Times New Roman" w:hAnsi="Times New Roman" w:cs="Times New Roman"/>
      <w:lang w:eastAsia="vi-VN"/>
    </w:rPr>
  </w:style>
  <w:style w:type="paragraph" w:customStyle="1" w:styleId="xl230">
    <w:name w:val="xl230"/>
    <w:basedOn w:val="Normal"/>
    <w:rsid w:val="000B00E9"/>
    <w:pPr>
      <w:spacing w:before="100" w:beforeAutospacing="1" w:after="100" w:afterAutospacing="1" w:line="240" w:lineRule="auto"/>
      <w:jc w:val="both"/>
    </w:pPr>
    <w:rPr>
      <w:rFonts w:ascii="Times New Roman" w:eastAsia="Times New Roman" w:hAnsi="Times New Roman" w:cs="Times New Roman"/>
      <w:lang w:eastAsia="vi-VN"/>
    </w:rPr>
  </w:style>
  <w:style w:type="paragraph" w:customStyle="1" w:styleId="xl231">
    <w:name w:val="xl231"/>
    <w:basedOn w:val="Normal"/>
    <w:rsid w:val="000B00E9"/>
    <w:pPr>
      <w:spacing w:before="100" w:beforeAutospacing="1" w:after="100" w:afterAutospacing="1" w:line="240" w:lineRule="auto"/>
      <w:jc w:val="both"/>
    </w:pPr>
    <w:rPr>
      <w:rFonts w:ascii="Times New Roman" w:eastAsia="Times New Roman" w:hAnsi="Times New Roman" w:cs="Times New Roman"/>
      <w:lang w:eastAsia="vi-VN"/>
    </w:rPr>
  </w:style>
  <w:style w:type="paragraph" w:customStyle="1" w:styleId="xl232">
    <w:name w:val="xl232"/>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33">
    <w:name w:val="xl233"/>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34">
    <w:name w:val="xl234"/>
    <w:basedOn w:val="Normal"/>
    <w:rsid w:val="000B00E9"/>
    <w:pPr>
      <w:spacing w:before="100" w:beforeAutospacing="1" w:after="100" w:afterAutospacing="1" w:line="240" w:lineRule="auto"/>
    </w:pPr>
    <w:rPr>
      <w:rFonts w:ascii="Times New Roman" w:eastAsia="Times New Roman" w:hAnsi="Times New Roman" w:cs="Times New Roman"/>
      <w:sz w:val="24"/>
      <w:szCs w:val="24"/>
      <w:u w:val="single"/>
      <w:lang w:eastAsia="vi-VN"/>
    </w:rPr>
  </w:style>
  <w:style w:type="paragraph" w:customStyle="1" w:styleId="xl235">
    <w:name w:val="xl235"/>
    <w:basedOn w:val="Normal"/>
    <w:rsid w:val="000B00E9"/>
    <w:pPr>
      <w:spacing w:before="100" w:beforeAutospacing="1" w:after="100" w:afterAutospacing="1" w:line="240" w:lineRule="auto"/>
    </w:pPr>
    <w:rPr>
      <w:rFonts w:ascii="Times New Roman" w:eastAsia="Times New Roman" w:hAnsi="Times New Roman" w:cs="Times New Roman"/>
      <w:sz w:val="24"/>
      <w:szCs w:val="24"/>
      <w:u w:val="single"/>
      <w:lang w:eastAsia="vi-VN"/>
    </w:rPr>
  </w:style>
  <w:style w:type="paragraph" w:customStyle="1" w:styleId="xl236">
    <w:name w:val="xl236"/>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37">
    <w:name w:val="xl23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u w:val="single"/>
      <w:lang w:eastAsia="vi-VN"/>
    </w:rPr>
  </w:style>
  <w:style w:type="paragraph" w:customStyle="1" w:styleId="xl238">
    <w:name w:val="xl23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39">
    <w:name w:val="xl23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40">
    <w:name w:val="xl240"/>
    <w:basedOn w:val="Normal"/>
    <w:rsid w:val="000B00E9"/>
    <w:pPr>
      <w:spacing w:before="100" w:beforeAutospacing="1" w:after="100" w:afterAutospacing="1" w:line="240" w:lineRule="auto"/>
      <w:jc w:val="right"/>
    </w:pPr>
    <w:rPr>
      <w:rFonts w:ascii="Times New Roman" w:eastAsia="Times New Roman" w:hAnsi="Times New Roman" w:cs="Times New Roman"/>
      <w:b/>
      <w:bCs/>
      <w:i/>
      <w:iCs/>
      <w:lang w:eastAsia="vi-VN"/>
    </w:rPr>
  </w:style>
  <w:style w:type="paragraph" w:customStyle="1" w:styleId="xl241">
    <w:name w:val="xl241"/>
    <w:basedOn w:val="Normal"/>
    <w:rsid w:val="000B00E9"/>
    <w:pPr>
      <w:spacing w:before="100" w:beforeAutospacing="1" w:after="100" w:afterAutospacing="1" w:line="240" w:lineRule="auto"/>
      <w:jc w:val="both"/>
    </w:pPr>
    <w:rPr>
      <w:rFonts w:ascii="Times New Roman" w:eastAsia="Times New Roman" w:hAnsi="Times New Roman" w:cs="Times New Roman"/>
      <w:b/>
      <w:bCs/>
      <w:color w:val="0000FF"/>
      <w:sz w:val="24"/>
      <w:szCs w:val="24"/>
      <w:lang w:eastAsia="vi-VN"/>
    </w:rPr>
  </w:style>
  <w:style w:type="paragraph" w:customStyle="1" w:styleId="xl242">
    <w:name w:val="xl242"/>
    <w:basedOn w:val="Normal"/>
    <w:rsid w:val="000B00E9"/>
    <w:pPr>
      <w:spacing w:before="100" w:beforeAutospacing="1" w:after="100" w:afterAutospacing="1" w:line="240" w:lineRule="auto"/>
    </w:pPr>
    <w:rPr>
      <w:rFonts w:ascii=".VnArial" w:eastAsia="Times New Roman" w:hAnsi=".VnArial" w:cs="Times New Roman"/>
      <w:color w:val="000000"/>
      <w:sz w:val="24"/>
      <w:szCs w:val="24"/>
      <w:lang w:eastAsia="vi-VN"/>
    </w:rPr>
  </w:style>
  <w:style w:type="paragraph" w:customStyle="1" w:styleId="xl243">
    <w:name w:val="xl243"/>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44">
    <w:name w:val="xl244"/>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45">
    <w:name w:val="xl245"/>
    <w:basedOn w:val="Normal"/>
    <w:rsid w:val="000B00E9"/>
    <w:pPr>
      <w:spacing w:before="100" w:beforeAutospacing="1" w:after="100" w:afterAutospacing="1" w:line="240" w:lineRule="auto"/>
      <w:jc w:val="center"/>
    </w:pPr>
    <w:rPr>
      <w:rFonts w:ascii=".VnTime" w:eastAsia="Times New Roman" w:hAnsi=".VnTime" w:cs="Times New Roman"/>
      <w:b/>
      <w:bCs/>
      <w:lang w:eastAsia="vi-VN"/>
    </w:rPr>
  </w:style>
  <w:style w:type="paragraph" w:customStyle="1" w:styleId="xl246">
    <w:name w:val="xl24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247">
    <w:name w:val="xl24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color w:val="FF0000"/>
      <w:lang w:eastAsia="vi-VN"/>
    </w:rPr>
  </w:style>
  <w:style w:type="paragraph" w:customStyle="1" w:styleId="xl248">
    <w:name w:val="xl24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249">
    <w:name w:val="xl249"/>
    <w:basedOn w:val="Normal"/>
    <w:rsid w:val="000B00E9"/>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250">
    <w:name w:val="xl250"/>
    <w:basedOn w:val="Normal"/>
    <w:rsid w:val="000B00E9"/>
    <w:pPr>
      <w:shd w:val="clear" w:color="000000" w:fill="FFFFFF"/>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251">
    <w:name w:val="xl251"/>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52">
    <w:name w:val="xl252"/>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53">
    <w:name w:val="xl253"/>
    <w:basedOn w:val="Normal"/>
    <w:rsid w:val="000B00E9"/>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vi-VN"/>
    </w:rPr>
  </w:style>
  <w:style w:type="paragraph" w:customStyle="1" w:styleId="xl254">
    <w:name w:val="xl254"/>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55">
    <w:name w:val="xl255"/>
    <w:basedOn w:val="Normal"/>
    <w:rsid w:val="000B00E9"/>
    <w:pPr>
      <w:spacing w:before="100" w:beforeAutospacing="1" w:after="100" w:afterAutospacing="1" w:line="240" w:lineRule="auto"/>
      <w:jc w:val="center"/>
    </w:pPr>
    <w:rPr>
      <w:rFonts w:ascii="Times New Roman" w:eastAsia="Times New Roman" w:hAnsi="Times New Roman" w:cs="Times New Roman"/>
      <w:b/>
      <w:bCs/>
      <w:lang w:eastAsia="vi-VN"/>
    </w:rPr>
  </w:style>
  <w:style w:type="paragraph" w:customStyle="1" w:styleId="xl256">
    <w:name w:val="xl256"/>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57">
    <w:name w:val="xl257"/>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58">
    <w:name w:val="xl258"/>
    <w:basedOn w:val="Normal"/>
    <w:rsid w:val="000B00E9"/>
    <w:pPr>
      <w:spacing w:before="100" w:beforeAutospacing="1" w:after="100" w:afterAutospacing="1" w:line="240" w:lineRule="auto"/>
    </w:pPr>
    <w:rPr>
      <w:rFonts w:ascii=".VnArial" w:eastAsia="Times New Roman" w:hAnsi=".VnArial" w:cs="Times New Roman"/>
      <w:color w:val="0000FF"/>
      <w:sz w:val="24"/>
      <w:szCs w:val="24"/>
      <w:lang w:eastAsia="vi-VN"/>
    </w:rPr>
  </w:style>
  <w:style w:type="paragraph" w:customStyle="1" w:styleId="xl259">
    <w:name w:val="xl259"/>
    <w:basedOn w:val="Normal"/>
    <w:rsid w:val="000B00E9"/>
    <w:pPr>
      <w:spacing w:before="100" w:beforeAutospacing="1" w:after="100" w:afterAutospacing="1" w:line="240" w:lineRule="auto"/>
    </w:pPr>
    <w:rPr>
      <w:rFonts w:ascii="Arial" w:eastAsia="Times New Roman" w:hAnsi="Arial" w:cs="Arial"/>
      <w:color w:val="FF0000"/>
      <w:sz w:val="24"/>
      <w:szCs w:val="24"/>
      <w:lang w:eastAsia="vi-VN"/>
    </w:rPr>
  </w:style>
  <w:style w:type="paragraph" w:customStyle="1" w:styleId="xl262">
    <w:name w:val="xl262"/>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63">
    <w:name w:val="xl263"/>
    <w:basedOn w:val="Normal"/>
    <w:rsid w:val="000B00E9"/>
    <w:pPr>
      <w:spacing w:before="100" w:beforeAutospacing="1" w:after="100" w:afterAutospacing="1" w:line="240" w:lineRule="auto"/>
    </w:pPr>
    <w:rPr>
      <w:rFonts w:ascii="Times New Roman" w:eastAsia="Times New Roman" w:hAnsi="Times New Roman" w:cs="Times New Roman"/>
      <w:color w:val="FF0000"/>
      <w:lang w:eastAsia="vi-VN"/>
    </w:rPr>
  </w:style>
  <w:style w:type="paragraph" w:customStyle="1" w:styleId="xl264">
    <w:name w:val="xl264"/>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65">
    <w:name w:val="xl265"/>
    <w:basedOn w:val="Normal"/>
    <w:rsid w:val="000B00E9"/>
    <w:pPr>
      <w:spacing w:before="100" w:beforeAutospacing="1" w:after="100" w:afterAutospacing="1" w:line="240" w:lineRule="auto"/>
    </w:pPr>
    <w:rPr>
      <w:rFonts w:ascii=".VnTime" w:eastAsia="Times New Roman" w:hAnsi=".VnTime" w:cs="Times New Roman"/>
      <w:b/>
      <w:bCs/>
      <w:sz w:val="24"/>
      <w:szCs w:val="24"/>
      <w:lang w:eastAsia="vi-VN"/>
    </w:rPr>
  </w:style>
  <w:style w:type="paragraph" w:customStyle="1" w:styleId="xl266">
    <w:name w:val="xl266"/>
    <w:basedOn w:val="Normal"/>
    <w:rsid w:val="000B00E9"/>
    <w:pPr>
      <w:shd w:val="clear" w:color="000000" w:fill="FFFFFF"/>
      <w:spacing w:before="100" w:beforeAutospacing="1" w:after="100" w:afterAutospacing="1" w:line="240" w:lineRule="auto"/>
    </w:pPr>
    <w:rPr>
      <w:rFonts w:ascii=".VnArial" w:eastAsia="Times New Roman" w:hAnsi=".VnArial" w:cs="Times New Roman"/>
      <w:b/>
      <w:bCs/>
      <w:sz w:val="24"/>
      <w:szCs w:val="24"/>
      <w:lang w:eastAsia="vi-VN"/>
    </w:rPr>
  </w:style>
  <w:style w:type="paragraph" w:customStyle="1" w:styleId="xl267">
    <w:name w:val="xl267"/>
    <w:basedOn w:val="Normal"/>
    <w:rsid w:val="000B00E9"/>
    <w:pPr>
      <w:shd w:val="clear" w:color="000000" w:fill="FFFFFF"/>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268">
    <w:name w:val="xl26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69">
    <w:name w:val="xl269"/>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70">
    <w:name w:val="xl270"/>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71">
    <w:name w:val="xl271"/>
    <w:basedOn w:val="Normal"/>
    <w:rsid w:val="000B00E9"/>
    <w:pPr>
      <w:spacing w:before="100" w:beforeAutospacing="1" w:after="100" w:afterAutospacing="1" w:line="240" w:lineRule="auto"/>
    </w:pPr>
    <w:rPr>
      <w:rFonts w:ascii=".VnTime" w:eastAsia="Times New Roman" w:hAnsi=".VnTime" w:cs="Times New Roman"/>
      <w:sz w:val="24"/>
      <w:szCs w:val="24"/>
      <w:lang w:eastAsia="vi-VN"/>
    </w:rPr>
  </w:style>
  <w:style w:type="paragraph" w:customStyle="1" w:styleId="xl272">
    <w:name w:val="xl272"/>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73">
    <w:name w:val="xl273"/>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74">
    <w:name w:val="xl274"/>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color w:val="FF0000"/>
      <w:lang w:eastAsia="vi-VN"/>
    </w:rPr>
  </w:style>
  <w:style w:type="paragraph" w:customStyle="1" w:styleId="xl275">
    <w:name w:val="xl275"/>
    <w:basedOn w:val="Normal"/>
    <w:rsid w:val="000B00E9"/>
    <w:pPr>
      <w:shd w:val="clear" w:color="000000" w:fill="FFFFFF"/>
      <w:spacing w:before="100" w:beforeAutospacing="1" w:after="100" w:afterAutospacing="1" w:line="240" w:lineRule="auto"/>
    </w:pPr>
    <w:rPr>
      <w:rFonts w:ascii=".VnTime" w:eastAsia="Times New Roman" w:hAnsi=".VnTime" w:cs="Times New Roman"/>
      <w:sz w:val="24"/>
      <w:szCs w:val="24"/>
      <w:lang w:eastAsia="vi-VN"/>
    </w:rPr>
  </w:style>
  <w:style w:type="paragraph" w:customStyle="1" w:styleId="xl276">
    <w:name w:val="xl276"/>
    <w:basedOn w:val="Normal"/>
    <w:rsid w:val="000B00E9"/>
    <w:pPr>
      <w:shd w:val="clear" w:color="000000" w:fill="FFFFFF"/>
      <w:spacing w:before="100" w:beforeAutospacing="1" w:after="100" w:afterAutospacing="1" w:line="240" w:lineRule="auto"/>
    </w:pPr>
    <w:rPr>
      <w:rFonts w:ascii=".VnTime" w:eastAsia="Times New Roman" w:hAnsi=".VnTime" w:cs="Times New Roman"/>
      <w:sz w:val="24"/>
      <w:szCs w:val="24"/>
      <w:lang w:eastAsia="vi-VN"/>
    </w:rPr>
  </w:style>
  <w:style w:type="paragraph" w:customStyle="1" w:styleId="xl277">
    <w:name w:val="xl277"/>
    <w:basedOn w:val="Normal"/>
    <w:rsid w:val="000B00E9"/>
    <w:pPr>
      <w:shd w:val="clear" w:color="000000" w:fill="FFFFFF"/>
      <w:spacing w:before="100" w:beforeAutospacing="1" w:after="100" w:afterAutospacing="1" w:line="240" w:lineRule="auto"/>
    </w:pPr>
    <w:rPr>
      <w:rFonts w:ascii="Arial" w:eastAsia="Times New Roman" w:hAnsi="Arial" w:cs="Arial"/>
      <w:color w:val="000000"/>
      <w:sz w:val="24"/>
      <w:szCs w:val="24"/>
      <w:lang w:eastAsia="vi-VN"/>
    </w:rPr>
  </w:style>
  <w:style w:type="paragraph" w:customStyle="1" w:styleId="xl278">
    <w:name w:val="xl27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79">
    <w:name w:val="xl279"/>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80">
    <w:name w:val="xl280"/>
    <w:basedOn w:val="Normal"/>
    <w:rsid w:val="000B00E9"/>
    <w:pPr>
      <w:shd w:val="clear" w:color="000000" w:fill="FFFFFF"/>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81">
    <w:name w:val="xl281"/>
    <w:basedOn w:val="Normal"/>
    <w:rsid w:val="000B00E9"/>
    <w:pPr>
      <w:spacing w:before="100" w:beforeAutospacing="1" w:after="100" w:afterAutospacing="1" w:line="240" w:lineRule="auto"/>
      <w:jc w:val="center"/>
    </w:pPr>
    <w:rPr>
      <w:rFonts w:ascii="Times New Roman" w:eastAsia="Times New Roman" w:hAnsi="Times New Roman" w:cs="Times New Roman"/>
      <w:b/>
      <w:bCs/>
      <w:lang w:eastAsia="vi-VN"/>
    </w:rPr>
  </w:style>
  <w:style w:type="paragraph" w:customStyle="1" w:styleId="xl282">
    <w:name w:val="xl282"/>
    <w:basedOn w:val="Normal"/>
    <w:rsid w:val="000B00E9"/>
    <w:pPr>
      <w:spacing w:before="100" w:beforeAutospacing="1" w:after="100" w:afterAutospacing="1" w:line="240" w:lineRule="auto"/>
    </w:pPr>
    <w:rPr>
      <w:rFonts w:ascii="Times New Roman" w:eastAsia="Times New Roman" w:hAnsi="Times New Roman" w:cs="Times New Roman"/>
      <w:b/>
      <w:bCs/>
      <w:sz w:val="24"/>
      <w:szCs w:val="24"/>
      <w:lang w:eastAsia="vi-VN"/>
    </w:rPr>
  </w:style>
  <w:style w:type="paragraph" w:styleId="Header">
    <w:name w:val="header"/>
    <w:aliases w:val="Header -p1"/>
    <w:basedOn w:val="Normal"/>
    <w:link w:val="HeaderChar"/>
    <w:rsid w:val="0090575E"/>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aliases w:val="Header -p1 Char"/>
    <w:basedOn w:val="DefaultParagraphFont"/>
    <w:link w:val="Header"/>
    <w:rsid w:val="0090575E"/>
    <w:rPr>
      <w:rFonts w:ascii="Times New Roman" w:eastAsia="SimSun" w:hAnsi="Times New Roman" w:cs="Times New Roman"/>
      <w:kern w:val="2"/>
      <w:sz w:val="18"/>
      <w:szCs w:val="18"/>
      <w:lang w:eastAsia="zh-CN"/>
    </w:rPr>
  </w:style>
  <w:style w:type="paragraph" w:styleId="Footer">
    <w:name w:val="footer"/>
    <w:basedOn w:val="Normal"/>
    <w:link w:val="FooterChar"/>
    <w:uiPriority w:val="99"/>
    <w:semiHidden/>
    <w:unhideWhenUsed/>
    <w:rsid w:val="00E804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04B9"/>
  </w:style>
</w:styles>
</file>

<file path=word/webSettings.xml><?xml version="1.0" encoding="utf-8"?>
<w:webSettings xmlns:r="http://schemas.openxmlformats.org/officeDocument/2006/relationships" xmlns:w="http://schemas.openxmlformats.org/wordprocessingml/2006/main">
  <w:divs>
    <w:div w:id="114836568">
      <w:bodyDiv w:val="1"/>
      <w:marLeft w:val="0"/>
      <w:marRight w:val="0"/>
      <w:marTop w:val="0"/>
      <w:marBottom w:val="0"/>
      <w:divBdr>
        <w:top w:val="none" w:sz="0" w:space="0" w:color="auto"/>
        <w:left w:val="none" w:sz="0" w:space="0" w:color="auto"/>
        <w:bottom w:val="none" w:sz="0" w:space="0" w:color="auto"/>
        <w:right w:val="none" w:sz="0" w:space="0" w:color="auto"/>
      </w:divBdr>
    </w:div>
    <w:div w:id="1592153990">
      <w:bodyDiv w:val="1"/>
      <w:marLeft w:val="0"/>
      <w:marRight w:val="0"/>
      <w:marTop w:val="0"/>
      <w:marBottom w:val="0"/>
      <w:divBdr>
        <w:top w:val="none" w:sz="0" w:space="0" w:color="auto"/>
        <w:left w:val="none" w:sz="0" w:space="0" w:color="auto"/>
        <w:bottom w:val="none" w:sz="0" w:space="0" w:color="auto"/>
        <w:right w:val="none" w:sz="0" w:space="0" w:color="auto"/>
      </w:divBdr>
    </w:div>
    <w:div w:id="1892842857">
      <w:bodyDiv w:val="1"/>
      <w:marLeft w:val="0"/>
      <w:marRight w:val="0"/>
      <w:marTop w:val="0"/>
      <w:marBottom w:val="0"/>
      <w:divBdr>
        <w:top w:val="none" w:sz="0" w:space="0" w:color="auto"/>
        <w:left w:val="none" w:sz="0" w:space="0" w:color="auto"/>
        <w:bottom w:val="none" w:sz="0" w:space="0" w:color="auto"/>
        <w:right w:val="none" w:sz="0" w:space="0" w:color="auto"/>
      </w:divBdr>
    </w:div>
    <w:div w:id="20817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kTYFiQfSN7hW7UoIxzfsIvlYAdA=</DigestValue>
    </Reference>
    <Reference URI="#idOfficeObject" Type="http://www.w3.org/2000/09/xmldsig#Object">
      <DigestMethod Algorithm="http://www.w3.org/2000/09/xmldsig#sha1"/>
      <DigestValue>LifAoX8W15b5x3p0+ztkb0SAg8s=</DigestValue>
    </Reference>
  </SignedInfo>
  <SignatureValue>
    wJwhSuWiPcOfYPpzQDObvyRlYX8E62e5lXu+/RTojKr9a/WFbOzfd0oIMPAupJOuS5PksBO/
    h1VP2T6EoGUOohRlSnaT++cFSLmxI5VeJcYuyYprpIm4RjUqVdvRH/6vs2r6WP4b6Th2x6wO
    jeWKTWsV+jKBJww9SdzpAZPYUNw=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MIIGVTCCBD2gAwIBAgIQVAEBKfdsZDremHILxz7DlzANBgkqhkiG9w0BAQUFADBpMQswCQYD
          VQQGEwJWTjETMBEGA1UEChMKVk5QVCBHcm91cDEeMBwGA1UECxMVVk5QVC1DQSBUcnVzdCBO
          ZXR3b3JrMSUwIwYDVQQDExxWTlBUIENlcnRpZmljYXRpb24gQXV0aG9yaXR5MB4XDTExMDkw
          NzA5MTIzN1oXDTE1MDMwOTA5MTIzN1owggEVMQswCQYDVQQGEwJWTjEVMBMGA1UECAwMTmfD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Vpt6XlSuULDAr3jBH6lS04eBVzX1Sjz0Kzm6BtECAwEAAaOCAc0wggHJMHAGCCsGAQUFBwEB
          BGQwYjAyBggrBgEFBQcwAoYmaHR0cDovL3B1Yi52bnB0LWNhLnZuL2NlcnRzL3ZucHRjYS5j
          ZXIwLAYIKwYBBQUHMAGGIGh0dHA6Ly9vY3NwLnZucHQtY2Eudm4vcmVzcG9uZGVyMB0GA1Ud
          DgQWBBRHaLKSQkvpnRu/pKFrrYTlIovzIDAMBgNVHRMBAf8EAjAAMB8GA1UdIwQYMBaAFAZp
          wNXVAooVjUZ96XziaApVrGqvMHYGA1UdIARvMG0wNAYJKwYBBAGB+joDMCcwJQYIKwYBBQUH
          AgEWGWh0dHA6Ly9wdWIudm5wdC1jYS52bi9ycGEwNQYLKwYBBAGB+joDAQIwJjAkBggrBgEF
          BQcCAjAYHhYAUwBJAEQALQBQADEALgAwAC0AMQB5MDEGA1UdHwQqMCgwJqAkoCKGIGh0dHA6
          Ly9jcmwudm5wdC1jYS52bi92bnB0Y2EuY3JsMA4GA1UdDwEB/wQEAwIE8DApBgNVHSUEIjAg
          BggrBgEFBQcDAgYIKwYBBQUHAwQGCisGAQQBgjcKAwwwIQYDVR0RBBowGIEWVFJBTkdUVEBN
          QVNFUkNPLkNPTS5WTjANBgkqhkiG9w0BAQUFAAOCAgEAA7ZtIclbCTRLbPh2klA0/ZAJQC7+
          hbztLZGgaItAscwrn3o9tAwf+ayGJMatdSo7vf043I6vogiOX2B+DKNrMMeHyt8W+eHtHd4S
          PgdQrySQeqKlMGhlSdzfRPd2OaWnRR45eqs2Jj4gGKPMx3Y7Bu2WlF2i+aUht3sbPP/e3Mdc
          FoUEDKItTCGZ4mhsYC4kNI6lHxKoUzU7DU+0Fa/Jnctc+S9H/eyXu98gVgRoEFILtmxF8+0i
          HPEapma0mvqmJSZ6GRJFU3LeKc+3QDvhR7JJPvGlaDBZ59EwtpgZqQUuqwzd5zbDB74tAU4h
          2Hqyxvyqe5Z2wRGddh+vBNnpr4Rph8OLIpV3ZbTG8LUsx0oFXhgpIu7v2ZQnQpyFgwo38Gk7
          Rn/sNCXpf8nLeFV170+tKbSluU/ufc/MOIotvBRNcnkAxiESdsSvbuFymw9h7GaIHgUeIRdH
          fvW+zL/CuoA6hSf7W6oWj1OyJ7y1QKEsOLrARS+kYdmv9UKzwUmVdO/uT+xJ9c3C8qa9jrx8
          M1OGjn6KLCZS1zs0saAE9pfOzm88zSrlPBAoEk1UH1cUCc9wxHe2pBvMYHtOkqmGAWnknBAG
          jFikb7Gd1bpPi+g9A8iHQ+L48oHQulEpVHcGA8cuhFKtzYOTI6sb/AHceQgpvlxQVKu9Pm8g
          jhDnVoQ=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OkARLVqIEW0w8Bpic7l8S1VqfCg=</DigestValue>
      </Reference>
      <Reference URI="/word/document.xml?ContentType=application/vnd.openxmlformats-officedocument.wordprocessingml.document.main+xml">
        <DigestMethod Algorithm="http://www.w3.org/2000/09/xmldsig#sha1"/>
        <DigestValue>if1fRlo03+2gD7ukaCmGM6prEjU=</DigestValue>
      </Reference>
      <Reference URI="/word/endnotes.xml?ContentType=application/vnd.openxmlformats-officedocument.wordprocessingml.endnotes+xml">
        <DigestMethod Algorithm="http://www.w3.org/2000/09/xmldsig#sha1"/>
        <DigestValue>kv6iRJCUlnQ/f824J5ICLvNEf2I=</DigestValue>
      </Reference>
      <Reference URI="/word/fontTable.xml?ContentType=application/vnd.openxmlformats-officedocument.wordprocessingml.fontTable+xml">
        <DigestMethod Algorithm="http://www.w3.org/2000/09/xmldsig#sha1"/>
        <DigestValue>HxQSBOGtRMaWIbkTkFIfg5Ag7gk=</DigestValue>
      </Reference>
      <Reference URI="/word/footnotes.xml?ContentType=application/vnd.openxmlformats-officedocument.wordprocessingml.footnotes+xml">
        <DigestMethod Algorithm="http://www.w3.org/2000/09/xmldsig#sha1"/>
        <DigestValue>E2r4tdglhLjKcc1SUl6jabVEu84=</DigestValue>
      </Reference>
      <Reference URI="/word/settings.xml?ContentType=application/vnd.openxmlformats-officedocument.wordprocessingml.settings+xml">
        <DigestMethod Algorithm="http://www.w3.org/2000/09/xmldsig#sha1"/>
        <DigestValue>/YmGKrW7jTHoUPk/hMWVQCluUd8=</DigestValue>
      </Reference>
      <Reference URI="/word/styles.xml?ContentType=application/vnd.openxmlformats-officedocument.wordprocessingml.styles+xml">
        <DigestMethod Algorithm="http://www.w3.org/2000/09/xmldsig#sha1"/>
        <DigestValue>qjG3tXUMVeqkzQljlpwuz9BlGt8=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4CxKzTj+wixHd44j6QUSPaXHgh8=</DigestValue>
      </Reference>
    </Manifest>
    <SignatureProperties>
      <SignatureProperty Id="idSignatureTime" Target="#idPackageSignature">
        <mdssi:SignatureTime>
          <mdssi:Format>YYYY-MM-DDThh:mm:ssTZD</mdssi:Format>
          <mdssi:Value>2014-10-20T08:06:41Z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4EAA-4664-4FC2-9511-91FB1436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2014-10-20T06:31:00Z</cp:lastPrinted>
  <dcterms:created xsi:type="dcterms:W3CDTF">2014-10-20T07:28:00Z</dcterms:created>
  <dcterms:modified xsi:type="dcterms:W3CDTF">2014-10-20T07:28:00Z</dcterms:modified>
</cp:coreProperties>
</file>